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DF" w:rsidRDefault="008C4E59" w:rsidP="006278D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lang w:val="en-US"/>
        </w:rPr>
        <w:t xml:space="preserve">Proposed Motion  - David Lepofsky </w:t>
      </w:r>
      <w:r w:rsidR="00EB60AF">
        <w:rPr>
          <w:rFonts w:eastAsia="Times New Roman"/>
          <w:lang w:val="en-US"/>
        </w:rPr>
        <w:t>– April 9, 2018</w:t>
      </w:r>
      <w:r w:rsidR="006278DF">
        <w:rPr>
          <w:rFonts w:eastAsia="Times New Roman"/>
          <w:lang w:val="en-US"/>
        </w:rPr>
        <w:t>        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Whereas the Special Education Advisory Committee of the Toronto District School Board is created by ONTARIO REGULATION 464/97.</w:t>
      </w:r>
      <w:proofErr w:type="gramEnd"/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And whereas that regulation provides in subsection 9(3) as follows: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"(3) The members of the committee shall, at their first meeting, elect one of their members as chair and one of their members as vice-chair."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And whereas it is desirable for SEAC to be able to elect any of its members to serve as chair or as vice-chair, in accordance with that regulation.</w:t>
      </w:r>
      <w:proofErr w:type="gramEnd"/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And whereas SEAC has been advised by TDSB staff that a SEAC by-law provides that either SEAC's chair or vice-chair must be a trustee.</w:t>
      </w:r>
      <w:proofErr w:type="gramEnd"/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And whereas SEAC has not been able to verify which, if any instrument, imposes that limitation on SEAC's chair or vice-chair, or whether TDSB's Board must approve a change in that practice.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SEAC therefore resolves that: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1. Commencing in January 2019, when the next chair and vice-chair of SEAC are to be elected by SEAC, there should be no restriction on which SEAC member may be elected as SEAC's chair or vice-chair, whether a trustee or non-trustee member of SEAC.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6278DF" w:rsidRDefault="006278DF" w:rsidP="006278DF">
      <w:pPr>
        <w:rPr>
          <w:rFonts w:eastAsia="Times New Roman"/>
        </w:rPr>
      </w:pPr>
      <w:r>
        <w:rPr>
          <w:rFonts w:eastAsia="Times New Roman"/>
          <w:lang w:val="en-US"/>
        </w:rPr>
        <w:t>2. For greater certainty, and in the event that the approval of this change is needed by the TDSB Board, SEAC recommends that the TDSB Board amend any by-law or other instrument necessary to enable SEAC to vote for any of its members as its chair or vice-chair.</w:t>
      </w:r>
    </w:p>
    <w:p w:rsidR="006278DF" w:rsidRDefault="006278DF" w:rsidP="006278DF">
      <w:pPr>
        <w:rPr>
          <w:rFonts w:eastAsia="Times New Roman"/>
        </w:rPr>
      </w:pPr>
    </w:p>
    <w:p w:rsidR="00F91B31" w:rsidRDefault="00F91B31"/>
    <w:sectPr w:rsidR="00F91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DF"/>
    <w:rsid w:val="005A3E7B"/>
    <w:rsid w:val="006278DF"/>
    <w:rsid w:val="008C4E59"/>
    <w:rsid w:val="00EB60AF"/>
    <w:rsid w:val="00F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D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D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2018-04-06T14:13:00Z</dcterms:created>
  <dcterms:modified xsi:type="dcterms:W3CDTF">2018-04-06T14:13:00Z</dcterms:modified>
</cp:coreProperties>
</file>