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038B8" w14:textId="77777777" w:rsidR="00E0356F" w:rsidRDefault="009446B3">
      <w:r>
        <w:rPr>
          <w:noProof/>
          <w:lang w:eastAsia="en-CA"/>
        </w:rPr>
        <w:drawing>
          <wp:inline distT="0" distB="0" distL="0" distR="0" wp14:anchorId="53F90F19" wp14:editId="14C513F1">
            <wp:extent cx="7995514" cy="1061834"/>
            <wp:effectExtent l="0" t="0" r="5715" b="431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5514" cy="1061834"/>
                    </a:xfrm>
                    <a:prstGeom prst="rect">
                      <a:avLst/>
                    </a:prstGeom>
                    <a:noFill/>
                    <a:ln>
                      <a:noFill/>
                    </a:ln>
                    <a:effectLst>
                      <a:outerShdw dist="25400" dir="5400000" algn="ctr" rotWithShape="0">
                        <a:srgbClr val="808080"/>
                      </a:outerShdw>
                    </a:effectLst>
                  </pic:spPr>
                </pic:pic>
              </a:graphicData>
            </a:graphic>
          </wp:inline>
        </w:drawing>
      </w:r>
    </w:p>
    <w:p w14:paraId="034CDF70" w14:textId="77777777" w:rsidR="009446B3" w:rsidRDefault="009446B3" w:rsidP="009446B3">
      <w:pPr>
        <w:tabs>
          <w:tab w:val="left" w:pos="2980"/>
        </w:tabs>
        <w:spacing w:before="29" w:after="0" w:line="240" w:lineRule="auto"/>
        <w:ind w:left="100" w:right="-20"/>
        <w:rPr>
          <w:rFonts w:ascii="Arial" w:eastAsia="Arial" w:hAnsi="Arial" w:cs="Arial"/>
          <w:sz w:val="24"/>
          <w:szCs w:val="24"/>
        </w:rPr>
      </w:pPr>
      <w:r>
        <w:rPr>
          <w:rFonts w:ascii="Arial" w:eastAsia="Arial" w:hAnsi="Arial" w:cs="Arial"/>
          <w:b/>
          <w:bCs/>
          <w:sz w:val="24"/>
          <w:szCs w:val="24"/>
        </w:rPr>
        <w:t>Name</w:t>
      </w:r>
      <w:r>
        <w:rPr>
          <w:rFonts w:ascii="Arial" w:eastAsia="Arial" w:hAnsi="Arial" w:cs="Arial"/>
          <w:b/>
          <w:bCs/>
          <w:spacing w:val="1"/>
          <w:sz w:val="24"/>
          <w:szCs w:val="24"/>
        </w:rPr>
        <w:t xml:space="preserve"> </w:t>
      </w:r>
      <w:r>
        <w:rPr>
          <w:rFonts w:ascii="Arial" w:eastAsia="Arial" w:hAnsi="Arial" w:cs="Arial"/>
          <w:b/>
          <w:bCs/>
          <w:sz w:val="24"/>
          <w:szCs w:val="24"/>
        </w:rPr>
        <w:t>of C</w:t>
      </w:r>
      <w:r>
        <w:rPr>
          <w:rFonts w:ascii="Arial" w:eastAsia="Arial" w:hAnsi="Arial" w:cs="Arial"/>
          <w:b/>
          <w:bCs/>
          <w:spacing w:val="-1"/>
          <w:sz w:val="24"/>
          <w:szCs w:val="24"/>
        </w:rPr>
        <w:t>o</w:t>
      </w:r>
      <w:r>
        <w:rPr>
          <w:rFonts w:ascii="Arial" w:eastAsia="Arial" w:hAnsi="Arial" w:cs="Arial"/>
          <w:b/>
          <w:bCs/>
          <w:sz w:val="24"/>
          <w:szCs w:val="24"/>
        </w:rPr>
        <w:t>mm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2"/>
          <w:sz w:val="24"/>
          <w:szCs w:val="24"/>
        </w:rPr>
        <w:t>e</w:t>
      </w:r>
      <w:r>
        <w:rPr>
          <w:rFonts w:ascii="Arial" w:eastAsia="Arial" w:hAnsi="Arial" w:cs="Arial"/>
          <w:sz w:val="24"/>
          <w:szCs w:val="24"/>
        </w:rPr>
        <w:t>:</w:t>
      </w:r>
      <w:r>
        <w:rPr>
          <w:rFonts w:ascii="Arial" w:eastAsia="Arial" w:hAnsi="Arial" w:cs="Arial"/>
          <w:sz w:val="24"/>
          <w:szCs w:val="24"/>
        </w:rPr>
        <w:tab/>
        <w:t>Com</w:t>
      </w:r>
      <w:r>
        <w:rPr>
          <w:rFonts w:ascii="Arial" w:eastAsia="Arial" w:hAnsi="Arial" w:cs="Arial"/>
          <w:spacing w:val="1"/>
          <w:sz w:val="24"/>
          <w:szCs w:val="24"/>
        </w:rPr>
        <w:t>mun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isory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p>
    <w:p w14:paraId="37247114" w14:textId="77777777" w:rsidR="002A2723" w:rsidRDefault="002A2723" w:rsidP="009446B3">
      <w:pPr>
        <w:tabs>
          <w:tab w:val="left" w:pos="2980"/>
        </w:tabs>
        <w:spacing w:before="29" w:after="0" w:line="240" w:lineRule="auto"/>
        <w:ind w:left="100" w:right="-20"/>
        <w:rPr>
          <w:rFonts w:ascii="Arial" w:eastAsia="Arial" w:hAnsi="Arial" w:cs="Arial"/>
          <w:sz w:val="24"/>
          <w:szCs w:val="24"/>
        </w:rPr>
      </w:pPr>
    </w:p>
    <w:p w14:paraId="0C12D840" w14:textId="77777777" w:rsidR="009446B3" w:rsidRDefault="009446B3" w:rsidP="009446B3">
      <w:pPr>
        <w:tabs>
          <w:tab w:val="left" w:pos="298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pacing w:val="1"/>
          <w:sz w:val="24"/>
          <w:szCs w:val="24"/>
        </w:rPr>
        <w:t>ee</w:t>
      </w:r>
      <w:r>
        <w:rPr>
          <w:rFonts w:ascii="Arial" w:eastAsia="Arial" w:hAnsi="Arial" w:cs="Arial"/>
          <w:b/>
          <w:bCs/>
          <w:sz w:val="24"/>
          <w:szCs w:val="24"/>
        </w:rPr>
        <w:t xml:space="preserve">ting </w:t>
      </w:r>
      <w:r>
        <w:rPr>
          <w:rFonts w:ascii="Arial" w:eastAsia="Arial" w:hAnsi="Arial" w:cs="Arial"/>
          <w:b/>
          <w:bCs/>
          <w:spacing w:val="-1"/>
          <w:sz w:val="24"/>
          <w:szCs w:val="24"/>
        </w:rPr>
        <w:t>D</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sz w:val="24"/>
          <w:szCs w:val="24"/>
        </w:rPr>
        <w:t>:</w:t>
      </w:r>
      <w:r>
        <w:rPr>
          <w:rFonts w:ascii="Arial" w:eastAsia="Arial" w:hAnsi="Arial" w:cs="Arial"/>
          <w:sz w:val="24"/>
          <w:szCs w:val="24"/>
        </w:rPr>
        <w:tab/>
      </w:r>
      <w:r w:rsidR="0073119E">
        <w:rPr>
          <w:rFonts w:ascii="Arial" w:eastAsia="Arial" w:hAnsi="Arial" w:cs="Arial"/>
          <w:spacing w:val="1"/>
          <w:sz w:val="24"/>
          <w:szCs w:val="24"/>
        </w:rPr>
        <w:t>Tuesday, January 14</w:t>
      </w:r>
      <w:r>
        <w:rPr>
          <w:rFonts w:ascii="Arial" w:eastAsia="Arial" w:hAnsi="Arial" w:cs="Arial"/>
          <w:spacing w:val="1"/>
          <w:sz w:val="24"/>
          <w:szCs w:val="24"/>
        </w:rPr>
        <w:t>, 20</w:t>
      </w:r>
      <w:r w:rsidR="0073119E">
        <w:rPr>
          <w:rFonts w:ascii="Arial" w:eastAsia="Arial" w:hAnsi="Arial" w:cs="Arial"/>
          <w:spacing w:val="1"/>
          <w:sz w:val="24"/>
          <w:szCs w:val="24"/>
        </w:rPr>
        <w:t>20</w:t>
      </w:r>
    </w:p>
    <w:p w14:paraId="49FEBA69" w14:textId="77777777" w:rsidR="009446B3" w:rsidRDefault="009446B3" w:rsidP="009446B3">
      <w:pPr>
        <w:spacing w:before="1" w:after="0" w:line="280" w:lineRule="exact"/>
        <w:rPr>
          <w:sz w:val="28"/>
          <w:szCs w:val="28"/>
        </w:rPr>
      </w:pPr>
    </w:p>
    <w:p w14:paraId="4C421999" w14:textId="77777777" w:rsidR="0073119E" w:rsidRPr="0073119E" w:rsidRDefault="0073119E" w:rsidP="0073119E">
      <w:pPr>
        <w:rPr>
          <w:rFonts w:ascii="Arial" w:hAnsi="Arial" w:cs="Arial"/>
          <w:sz w:val="24"/>
          <w:szCs w:val="24"/>
        </w:rPr>
      </w:pPr>
      <w:r w:rsidRPr="0073119E">
        <w:rPr>
          <w:rFonts w:ascii="Arial" w:hAnsi="Arial" w:cs="Arial"/>
          <w:sz w:val="24"/>
          <w:szCs w:val="24"/>
        </w:rPr>
        <w:t>A meeting of the Community Use of Schools Community Advisory Committee convened on 14 January 2020 from 8:00 a.m. to 9:23 a.m. in Boardroom at 5050 Yonge Street with Co-Chairs Michelle Aarts and Judy Gargaro presiding.</w:t>
      </w:r>
    </w:p>
    <w:p w14:paraId="1EDCD90D" w14:textId="77777777" w:rsidR="009446B3" w:rsidRDefault="009446B3" w:rsidP="009446B3">
      <w:pPr>
        <w:spacing w:after="0" w:line="200" w:lineRule="exact"/>
        <w:rPr>
          <w:sz w:val="20"/>
          <w:szCs w:val="20"/>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90"/>
        <w:gridCol w:w="11010"/>
      </w:tblGrid>
      <w:tr w:rsidR="0073119E" w:rsidRPr="005760D4" w14:paraId="5A5230B9" w14:textId="77777777" w:rsidTr="004E4AEA">
        <w:trPr>
          <w:trHeight w:val="3003"/>
          <w:tblHeader/>
        </w:trPr>
        <w:tc>
          <w:tcPr>
            <w:tcW w:w="1530" w:type="dxa"/>
            <w:shd w:val="clear" w:color="auto" w:fill="auto"/>
          </w:tcPr>
          <w:p w14:paraId="197F92BB" w14:textId="77777777" w:rsidR="0073119E" w:rsidRPr="0048040C" w:rsidRDefault="0073119E" w:rsidP="00EA0E42">
            <w:pPr>
              <w:spacing w:line="240" w:lineRule="auto"/>
              <w:rPr>
                <w:rFonts w:ascii="Arial" w:hAnsi="Arial" w:cs="Arial"/>
                <w:b/>
                <w:sz w:val="24"/>
                <w:szCs w:val="24"/>
              </w:rPr>
            </w:pPr>
          </w:p>
          <w:p w14:paraId="4E2CBC97" w14:textId="77777777" w:rsidR="0073119E" w:rsidRPr="0048040C" w:rsidRDefault="0073119E" w:rsidP="00EA0E42">
            <w:pPr>
              <w:spacing w:line="240" w:lineRule="auto"/>
              <w:rPr>
                <w:rFonts w:ascii="Arial" w:hAnsi="Arial" w:cs="Arial"/>
                <w:sz w:val="24"/>
                <w:szCs w:val="24"/>
              </w:rPr>
            </w:pPr>
            <w:r w:rsidRPr="0048040C">
              <w:rPr>
                <w:rFonts w:ascii="Arial" w:hAnsi="Arial" w:cs="Arial"/>
                <w:b/>
                <w:sz w:val="24"/>
                <w:szCs w:val="24"/>
              </w:rPr>
              <w:t>Attendance</w:t>
            </w:r>
            <w:r w:rsidRPr="0048040C">
              <w:rPr>
                <w:rFonts w:ascii="Arial" w:hAnsi="Arial" w:cs="Arial"/>
                <w:sz w:val="24"/>
                <w:szCs w:val="24"/>
              </w:rPr>
              <w:t>:</w:t>
            </w:r>
          </w:p>
        </w:tc>
        <w:tc>
          <w:tcPr>
            <w:tcW w:w="11070" w:type="dxa"/>
            <w:shd w:val="clear" w:color="auto" w:fill="auto"/>
          </w:tcPr>
          <w:p w14:paraId="254BD096" w14:textId="77777777" w:rsidR="0073119E" w:rsidRPr="0048040C" w:rsidRDefault="0073119E" w:rsidP="00EA0E42">
            <w:pPr>
              <w:rPr>
                <w:rFonts w:ascii="Arial" w:hAnsi="Arial" w:cs="Arial"/>
                <w:sz w:val="24"/>
                <w:szCs w:val="24"/>
              </w:rPr>
            </w:pPr>
          </w:p>
          <w:p w14:paraId="688DDB43" w14:textId="4FD471B7" w:rsidR="0073119E" w:rsidRPr="0048040C" w:rsidRDefault="0073119E" w:rsidP="00EA0E42">
            <w:pPr>
              <w:rPr>
                <w:rFonts w:ascii="Arial" w:hAnsi="Arial" w:cs="Arial"/>
                <w:sz w:val="24"/>
                <w:szCs w:val="24"/>
                <w:highlight w:val="yellow"/>
              </w:rPr>
            </w:pPr>
            <w:r w:rsidRPr="0048040C">
              <w:rPr>
                <w:rFonts w:ascii="Arial" w:hAnsi="Arial" w:cs="Arial"/>
                <w:sz w:val="24"/>
                <w:szCs w:val="24"/>
              </w:rPr>
              <w:t xml:space="preserve">Michelle Aarts (Trustee), Judy Gargaro (Etobicoke Philharmonic Orchestra), Susan Fletcher (SPACE), Sam Glazer (Congregation Beth </w:t>
            </w:r>
            <w:proofErr w:type="spellStart"/>
            <w:r w:rsidRPr="0048040C">
              <w:rPr>
                <w:rFonts w:ascii="Arial" w:hAnsi="Arial" w:cs="Arial"/>
                <w:sz w:val="24"/>
                <w:szCs w:val="24"/>
              </w:rPr>
              <w:t>Haminyan</w:t>
            </w:r>
            <w:proofErr w:type="spellEnd"/>
            <w:r w:rsidRPr="0048040C">
              <w:rPr>
                <w:rFonts w:ascii="Arial" w:hAnsi="Arial" w:cs="Arial"/>
                <w:sz w:val="24"/>
                <w:szCs w:val="24"/>
              </w:rPr>
              <w:t xml:space="preserve">), Alan </w:t>
            </w:r>
            <w:proofErr w:type="spellStart"/>
            <w:r w:rsidRPr="0048040C">
              <w:rPr>
                <w:rFonts w:ascii="Arial" w:hAnsi="Arial" w:cs="Arial"/>
                <w:sz w:val="24"/>
                <w:szCs w:val="24"/>
              </w:rPr>
              <w:t>Hrabinski</w:t>
            </w:r>
            <w:proofErr w:type="spellEnd"/>
            <w:r w:rsidRPr="0048040C">
              <w:rPr>
                <w:rFonts w:ascii="Arial" w:hAnsi="Arial" w:cs="Arial"/>
                <w:sz w:val="24"/>
                <w:szCs w:val="24"/>
              </w:rPr>
              <w:t xml:space="preserve"> (Toronto Basketball Association), Gerry Lang (Citizens For Life Long Learning), Dan MacLean (Trustee), Lynn Manning (Girl Guides of Canada, Ontario Council), </w:t>
            </w:r>
            <w:r w:rsidRPr="0048040C">
              <w:rPr>
                <w:rFonts w:ascii="Arial" w:eastAsia="SimSun" w:hAnsi="Arial" w:cs="Arial"/>
                <w:sz w:val="24"/>
                <w:szCs w:val="24"/>
                <w:lang w:eastAsia="ar-SA"/>
              </w:rPr>
              <w:t>Jonathan Wood (Toronto Accessible Sports Council)</w:t>
            </w:r>
            <w:r w:rsidRPr="0048040C">
              <w:rPr>
                <w:rFonts w:ascii="Arial" w:hAnsi="Arial" w:cs="Arial"/>
                <w:sz w:val="24"/>
                <w:szCs w:val="24"/>
              </w:rPr>
              <w:t>, Doug Blair (North Toronto Soccer Club)</w:t>
            </w:r>
            <w:r w:rsidR="00530F52">
              <w:rPr>
                <w:rFonts w:ascii="Arial" w:hAnsi="Arial" w:cs="Arial"/>
                <w:sz w:val="24"/>
                <w:szCs w:val="24"/>
              </w:rPr>
              <w:t xml:space="preserve">, </w:t>
            </w:r>
            <w:r w:rsidR="00530F52" w:rsidRPr="009122ED">
              <w:rPr>
                <w:rFonts w:ascii="Arial" w:hAnsi="Arial" w:cs="Arial"/>
                <w:sz w:val="24"/>
                <w:szCs w:val="24"/>
              </w:rPr>
              <w:t>Sara Somerset (Jack of Sports)</w:t>
            </w:r>
            <w:r w:rsidR="00745EA7" w:rsidRPr="0048040C">
              <w:rPr>
                <w:rFonts w:ascii="Arial" w:hAnsi="Arial" w:cs="Arial"/>
                <w:sz w:val="24"/>
                <w:szCs w:val="24"/>
              </w:rPr>
              <w:t xml:space="preserve"> Heather Mitchell (Toronto Sports Council)</w:t>
            </w:r>
          </w:p>
          <w:p w14:paraId="25219233" w14:textId="77777777" w:rsidR="0073119E" w:rsidRPr="0048040C" w:rsidRDefault="0073119E" w:rsidP="00EA0E42">
            <w:pPr>
              <w:rPr>
                <w:rFonts w:ascii="Arial" w:hAnsi="Arial" w:cs="Arial"/>
                <w:sz w:val="24"/>
                <w:szCs w:val="24"/>
              </w:rPr>
            </w:pPr>
            <w:r w:rsidRPr="0048040C">
              <w:rPr>
                <w:rFonts w:ascii="Arial" w:hAnsi="Arial" w:cs="Arial"/>
                <w:sz w:val="24"/>
                <w:szCs w:val="24"/>
              </w:rPr>
              <w:t>Also present were TDSB Staff: Ugonma Ekeanyanwu (Acting Facility Permitting Team Leader), Ndaba Njobo (Facility Permitting Coordinator), Steve Shaw (Executive Officer), Tina Androutsos (Executive Assistant), Kevin Battaglia (TSAA)</w:t>
            </w:r>
          </w:p>
          <w:p w14:paraId="13F287D8" w14:textId="77777777" w:rsidR="0073119E" w:rsidRPr="0048040C" w:rsidRDefault="0073119E" w:rsidP="00EA0E42">
            <w:pPr>
              <w:tabs>
                <w:tab w:val="left" w:pos="5940"/>
              </w:tabs>
              <w:rPr>
                <w:rFonts w:ascii="Arial" w:hAnsi="Arial" w:cs="Arial"/>
                <w:sz w:val="24"/>
                <w:szCs w:val="24"/>
                <w:highlight w:val="yellow"/>
              </w:rPr>
            </w:pPr>
            <w:r w:rsidRPr="0048040C">
              <w:rPr>
                <w:rFonts w:ascii="Arial" w:hAnsi="Arial" w:cs="Arial"/>
                <w:sz w:val="24"/>
                <w:szCs w:val="24"/>
              </w:rPr>
              <w:t>The following participated by electronic means: Michelle Aarts (Trustee), Denise De Paola (TSAA)</w:t>
            </w:r>
          </w:p>
        </w:tc>
      </w:tr>
    </w:tbl>
    <w:p w14:paraId="1E241F72" w14:textId="77777777" w:rsidR="009446B3" w:rsidRDefault="009446B3"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73119E" w:rsidRPr="0021261D" w14:paraId="047CA4A9" w14:textId="77777777" w:rsidTr="004E4AEA">
        <w:trPr>
          <w:trHeight w:val="2078"/>
          <w:tblHeader/>
        </w:trPr>
        <w:tc>
          <w:tcPr>
            <w:tcW w:w="1638" w:type="dxa"/>
            <w:shd w:val="clear" w:color="auto" w:fill="auto"/>
          </w:tcPr>
          <w:p w14:paraId="6AD72404" w14:textId="77777777" w:rsidR="00B72B42" w:rsidRDefault="00B72B42" w:rsidP="00B72B42">
            <w:pPr>
              <w:pStyle w:val="Heading3"/>
            </w:pPr>
          </w:p>
          <w:p w14:paraId="5A8D91DB" w14:textId="77777777" w:rsidR="0073119E" w:rsidRPr="0048040C" w:rsidRDefault="0073119E" w:rsidP="00B72B42">
            <w:pPr>
              <w:pStyle w:val="Heading3"/>
            </w:pPr>
            <w:r w:rsidRPr="0048040C">
              <w:t>Regrets:</w:t>
            </w:r>
          </w:p>
        </w:tc>
        <w:tc>
          <w:tcPr>
            <w:tcW w:w="11070" w:type="dxa"/>
            <w:shd w:val="clear" w:color="auto" w:fill="auto"/>
          </w:tcPr>
          <w:p w14:paraId="042167B0" w14:textId="77777777" w:rsidR="00B72B42" w:rsidRDefault="00B72B42" w:rsidP="00B72B42">
            <w:pPr>
              <w:spacing w:after="0" w:line="240" w:lineRule="auto"/>
              <w:rPr>
                <w:rFonts w:ascii="Arial" w:hAnsi="Arial" w:cs="Arial"/>
                <w:sz w:val="24"/>
                <w:szCs w:val="24"/>
              </w:rPr>
            </w:pPr>
          </w:p>
          <w:p w14:paraId="10937859" w14:textId="65F75A06" w:rsidR="0073119E" w:rsidRPr="0048040C" w:rsidRDefault="0073119E" w:rsidP="00745EA7">
            <w:pPr>
              <w:spacing w:line="240" w:lineRule="auto"/>
              <w:rPr>
                <w:rFonts w:ascii="Arial" w:hAnsi="Arial" w:cs="Arial"/>
                <w:sz w:val="24"/>
                <w:szCs w:val="24"/>
              </w:rPr>
            </w:pPr>
            <w:r w:rsidRPr="0048040C">
              <w:rPr>
                <w:rFonts w:ascii="Arial" w:hAnsi="Arial" w:cs="Arial"/>
                <w:sz w:val="24"/>
                <w:szCs w:val="24"/>
              </w:rPr>
              <w:t xml:space="preserve">Dave </w:t>
            </w:r>
            <w:proofErr w:type="spellStart"/>
            <w:r w:rsidRPr="0048040C">
              <w:rPr>
                <w:rFonts w:ascii="Arial" w:hAnsi="Arial" w:cs="Arial"/>
                <w:sz w:val="24"/>
                <w:szCs w:val="24"/>
              </w:rPr>
              <w:t>McNee</w:t>
            </w:r>
            <w:proofErr w:type="spellEnd"/>
            <w:r w:rsidRPr="0048040C">
              <w:rPr>
                <w:rFonts w:ascii="Arial" w:hAnsi="Arial" w:cs="Arial"/>
                <w:sz w:val="24"/>
                <w:szCs w:val="24"/>
              </w:rPr>
              <w:t xml:space="preserve"> (Quantum Sports and Learning Association), Chris Ricketts (Pool Support), Susanne Burkhardt (Applegrove Community Complex), Patrick Rutledge (Big League Book Club), Dennis </w:t>
            </w:r>
            <w:proofErr w:type="spellStart"/>
            <w:r w:rsidRPr="0048040C">
              <w:rPr>
                <w:rFonts w:ascii="Arial" w:hAnsi="Arial" w:cs="Arial"/>
                <w:sz w:val="24"/>
                <w:szCs w:val="24"/>
              </w:rPr>
              <w:t>Keshinro</w:t>
            </w:r>
            <w:proofErr w:type="spellEnd"/>
            <w:r w:rsidRPr="0048040C">
              <w:rPr>
                <w:rFonts w:ascii="Arial" w:hAnsi="Arial" w:cs="Arial"/>
                <w:sz w:val="24"/>
                <w:szCs w:val="24"/>
              </w:rPr>
              <w:t xml:space="preserve"> (</w:t>
            </w:r>
            <w:proofErr w:type="spellStart"/>
            <w:r w:rsidRPr="0048040C">
              <w:rPr>
                <w:rFonts w:ascii="Arial" w:hAnsi="Arial" w:cs="Arial"/>
                <w:sz w:val="24"/>
                <w:szCs w:val="24"/>
              </w:rPr>
              <w:t>Belka</w:t>
            </w:r>
            <w:proofErr w:type="spellEnd"/>
            <w:r w:rsidRPr="0048040C">
              <w:rPr>
                <w:rFonts w:ascii="Arial" w:hAnsi="Arial" w:cs="Arial"/>
                <w:sz w:val="24"/>
                <w:szCs w:val="24"/>
              </w:rPr>
              <w:t xml:space="preserve"> Enrichment Centre), Alex </w:t>
            </w:r>
            <w:proofErr w:type="spellStart"/>
            <w:r w:rsidRPr="0048040C">
              <w:rPr>
                <w:rFonts w:ascii="Arial" w:hAnsi="Arial" w:cs="Arial"/>
                <w:sz w:val="24"/>
                <w:szCs w:val="24"/>
              </w:rPr>
              <w:t>Viliansky</w:t>
            </w:r>
            <w:proofErr w:type="spellEnd"/>
            <w:r w:rsidRPr="0048040C">
              <w:rPr>
                <w:rFonts w:ascii="Arial" w:hAnsi="Arial" w:cs="Arial"/>
                <w:sz w:val="24"/>
                <w:szCs w:val="24"/>
              </w:rPr>
              <w:t xml:space="preserve"> (Felix Swim School), Shirley Adderley (Manager Facility Issues &amp; System Liaison), John Long (Senior Manager, Pl</w:t>
            </w:r>
            <w:r w:rsidR="00745EA7">
              <w:rPr>
                <w:rFonts w:ascii="Arial" w:hAnsi="Arial" w:cs="Arial"/>
                <w:sz w:val="24"/>
                <w:szCs w:val="24"/>
              </w:rPr>
              <w:t>ant Operations &amp; Community Use)</w:t>
            </w:r>
            <w:r w:rsidRPr="0048040C">
              <w:rPr>
                <w:rFonts w:ascii="Arial" w:hAnsi="Arial" w:cs="Arial"/>
                <w:sz w:val="24"/>
                <w:szCs w:val="24"/>
              </w:rPr>
              <w:t xml:space="preserve"> </w:t>
            </w:r>
          </w:p>
        </w:tc>
      </w:tr>
    </w:tbl>
    <w:p w14:paraId="3CC58EF5" w14:textId="77777777" w:rsidR="008B0407" w:rsidRPr="00267B67" w:rsidRDefault="008B0407" w:rsidP="009446B3">
      <w:pPr>
        <w:rPr>
          <w:rFonts w:ascii="Arial" w:eastAsia="Arial" w:hAnsi="Arial" w:cs="Arial"/>
          <w:sz w:val="24"/>
          <w:szCs w:val="24"/>
        </w:rPr>
      </w:pPr>
    </w:p>
    <w:p w14:paraId="020A2340" w14:textId="77777777" w:rsidR="009446B3" w:rsidRDefault="009446B3" w:rsidP="009446B3">
      <w:pPr>
        <w:rPr>
          <w:rFonts w:ascii="Arial" w:eastAsia="Arial" w:hAnsi="Arial" w:cs="Arial"/>
          <w:sz w:val="24"/>
          <w:szCs w:val="24"/>
        </w:rPr>
      </w:pPr>
    </w:p>
    <w:tbl>
      <w:tblPr>
        <w:tblStyle w:val="TableGrid"/>
        <w:tblW w:w="0" w:type="auto"/>
        <w:tblLook w:val="04A0" w:firstRow="1" w:lastRow="0" w:firstColumn="1" w:lastColumn="0" w:noHBand="0" w:noVBand="1"/>
      </w:tblPr>
      <w:tblGrid>
        <w:gridCol w:w="3404"/>
        <w:gridCol w:w="6631"/>
        <w:gridCol w:w="3141"/>
      </w:tblGrid>
      <w:tr w:rsidR="009446B3" w14:paraId="0E002F4E" w14:textId="77777777" w:rsidTr="009446B3">
        <w:tc>
          <w:tcPr>
            <w:tcW w:w="3404" w:type="dxa"/>
          </w:tcPr>
          <w:p w14:paraId="59F70459" w14:textId="77777777" w:rsidR="009446B3" w:rsidRPr="002E5CE4" w:rsidRDefault="009446B3" w:rsidP="00C0178D">
            <w:pPr>
              <w:spacing w:before="7" w:line="110" w:lineRule="exact"/>
              <w:rPr>
                <w:sz w:val="11"/>
                <w:szCs w:val="11"/>
                <w:highlight w:val="lightGray"/>
              </w:rPr>
            </w:pPr>
            <w:r>
              <w:rPr>
                <w:rFonts w:ascii="Arial" w:eastAsia="Arial" w:hAnsi="Arial" w:cs="Arial"/>
                <w:sz w:val="24"/>
                <w:szCs w:val="24"/>
              </w:rPr>
              <w:tab/>
            </w:r>
          </w:p>
          <w:p w14:paraId="746EA9B7" w14:textId="77777777" w:rsidR="009446B3" w:rsidRPr="002E5CE4" w:rsidRDefault="009446B3" w:rsidP="00C0178D">
            <w:pPr>
              <w:ind w:left="1140" w:right="1121"/>
              <w:jc w:val="center"/>
              <w:rPr>
                <w:rFonts w:ascii="Arial" w:eastAsia="Arial" w:hAnsi="Arial" w:cs="Arial"/>
                <w:sz w:val="24"/>
                <w:szCs w:val="24"/>
                <w:highlight w:val="lightGray"/>
              </w:rPr>
            </w:pPr>
            <w:r w:rsidRPr="00705549">
              <w:rPr>
                <w:rFonts w:ascii="Arial" w:eastAsia="Arial" w:hAnsi="Arial" w:cs="Arial"/>
                <w:b/>
                <w:bCs/>
                <w:sz w:val="24"/>
                <w:szCs w:val="24"/>
              </w:rPr>
              <w:t>IT</w:t>
            </w:r>
            <w:r w:rsidRPr="00705549">
              <w:rPr>
                <w:rFonts w:ascii="Arial" w:eastAsia="Arial" w:hAnsi="Arial" w:cs="Arial"/>
                <w:b/>
                <w:bCs/>
                <w:spacing w:val="1"/>
                <w:sz w:val="24"/>
                <w:szCs w:val="24"/>
              </w:rPr>
              <w:t>E</w:t>
            </w:r>
            <w:r w:rsidRPr="00705549">
              <w:rPr>
                <w:rFonts w:ascii="Arial" w:eastAsia="Arial" w:hAnsi="Arial" w:cs="Arial"/>
                <w:b/>
                <w:bCs/>
                <w:sz w:val="24"/>
                <w:szCs w:val="24"/>
              </w:rPr>
              <w:t>M</w:t>
            </w:r>
          </w:p>
        </w:tc>
        <w:tc>
          <w:tcPr>
            <w:tcW w:w="6631" w:type="dxa"/>
          </w:tcPr>
          <w:p w14:paraId="5471CB17" w14:textId="77777777" w:rsidR="009446B3" w:rsidRDefault="009446B3" w:rsidP="00C0178D">
            <w:pPr>
              <w:spacing w:before="7" w:line="110" w:lineRule="exact"/>
              <w:rPr>
                <w:sz w:val="11"/>
                <w:szCs w:val="11"/>
              </w:rPr>
            </w:pPr>
          </w:p>
          <w:p w14:paraId="2C8903B4" w14:textId="77777777" w:rsidR="009446B3" w:rsidRDefault="009446B3" w:rsidP="00C0178D">
            <w:pPr>
              <w:ind w:left="2470" w:right="2449"/>
              <w:jc w:val="center"/>
              <w:rPr>
                <w:rFonts w:ascii="Arial" w:eastAsia="Arial" w:hAnsi="Arial" w:cs="Arial"/>
                <w:sz w:val="24"/>
                <w:szCs w:val="24"/>
              </w:rPr>
            </w:pPr>
            <w:r>
              <w:rPr>
                <w:rFonts w:ascii="Arial" w:eastAsia="Arial" w:hAnsi="Arial" w:cs="Arial"/>
                <w:b/>
                <w:bCs/>
                <w:sz w:val="24"/>
                <w:szCs w:val="24"/>
              </w:rPr>
              <w:t>DISCUS</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O</w:t>
            </w:r>
            <w:r>
              <w:rPr>
                <w:rFonts w:ascii="Arial" w:eastAsia="Arial" w:hAnsi="Arial" w:cs="Arial"/>
                <w:b/>
                <w:bCs/>
                <w:sz w:val="24"/>
                <w:szCs w:val="24"/>
              </w:rPr>
              <w:t>N</w:t>
            </w:r>
          </w:p>
        </w:tc>
        <w:tc>
          <w:tcPr>
            <w:tcW w:w="3141" w:type="dxa"/>
          </w:tcPr>
          <w:p w14:paraId="1F5FDBC5" w14:textId="77777777" w:rsidR="009446B3" w:rsidRDefault="009446B3" w:rsidP="00C0178D">
            <w:pPr>
              <w:spacing w:before="7" w:line="110" w:lineRule="exact"/>
              <w:rPr>
                <w:sz w:val="11"/>
                <w:szCs w:val="11"/>
              </w:rPr>
            </w:pPr>
          </w:p>
          <w:p w14:paraId="3B7EE411" w14:textId="77777777" w:rsidR="009446B3" w:rsidRDefault="009446B3" w:rsidP="004E4AEA">
            <w:pPr>
              <w:ind w:left="153" w:right="-20"/>
              <w:rPr>
                <w:rFonts w:ascii="Arial" w:eastAsia="Arial" w:hAnsi="Arial" w:cs="Arial"/>
                <w:sz w:val="24"/>
                <w:szCs w:val="24"/>
              </w:rPr>
            </w:pPr>
            <w:r>
              <w:rPr>
                <w:rFonts w:ascii="Arial" w:eastAsia="Arial" w:hAnsi="Arial" w:cs="Arial"/>
                <w:b/>
                <w:bCs/>
                <w:sz w:val="24"/>
                <w:szCs w:val="24"/>
              </w:rPr>
              <w:t>RECOM</w:t>
            </w:r>
            <w:r>
              <w:rPr>
                <w:rFonts w:ascii="Arial" w:eastAsia="Arial" w:hAnsi="Arial" w:cs="Arial"/>
                <w:b/>
                <w:bCs/>
                <w:spacing w:val="-1"/>
                <w:sz w:val="24"/>
                <w:szCs w:val="24"/>
              </w:rPr>
              <w:t>M</w:t>
            </w:r>
            <w:r>
              <w:rPr>
                <w:rFonts w:ascii="Arial" w:eastAsia="Arial" w:hAnsi="Arial" w:cs="Arial"/>
                <w:b/>
                <w:bCs/>
                <w:sz w:val="24"/>
                <w:szCs w:val="24"/>
              </w:rPr>
              <w:t>EN</w:t>
            </w:r>
            <w:r>
              <w:rPr>
                <w:rFonts w:ascii="Arial" w:eastAsia="Arial" w:hAnsi="Arial" w:cs="Arial"/>
                <w:b/>
                <w:bCs/>
                <w:spacing w:val="4"/>
                <w:sz w:val="24"/>
                <w:szCs w:val="24"/>
              </w:rPr>
              <w:t>D</w:t>
            </w:r>
            <w:r>
              <w:rPr>
                <w:rFonts w:ascii="Arial" w:eastAsia="Arial" w:hAnsi="Arial" w:cs="Arial"/>
                <w:b/>
                <w:bCs/>
                <w:spacing w:val="-5"/>
                <w:sz w:val="24"/>
                <w:szCs w:val="24"/>
              </w:rPr>
              <w:t>A</w:t>
            </w:r>
            <w:r>
              <w:rPr>
                <w:rFonts w:ascii="Arial" w:eastAsia="Arial" w:hAnsi="Arial" w:cs="Arial"/>
                <w:b/>
                <w:bCs/>
                <w:sz w:val="24"/>
                <w:szCs w:val="24"/>
              </w:rPr>
              <w:t>TION/</w:t>
            </w:r>
            <w:r>
              <w:rPr>
                <w:rFonts w:ascii="Arial" w:eastAsia="Arial" w:hAnsi="Arial" w:cs="Arial"/>
                <w:b/>
                <w:bCs/>
                <w:spacing w:val="1"/>
                <w:sz w:val="24"/>
                <w:szCs w:val="24"/>
              </w:rPr>
              <w:t xml:space="preserve"> </w:t>
            </w:r>
            <w:r>
              <w:rPr>
                <w:rFonts w:ascii="Arial" w:eastAsia="Arial" w:hAnsi="Arial" w:cs="Arial"/>
                <w:b/>
                <w:bCs/>
                <w:spacing w:val="-1"/>
                <w:sz w:val="24"/>
                <w:szCs w:val="24"/>
              </w:rPr>
              <w:t>M</w:t>
            </w:r>
            <w:r>
              <w:rPr>
                <w:rFonts w:ascii="Arial" w:eastAsia="Arial" w:hAnsi="Arial" w:cs="Arial"/>
                <w:b/>
                <w:bCs/>
                <w:sz w:val="24"/>
                <w:szCs w:val="24"/>
              </w:rPr>
              <w:t>OTION</w:t>
            </w:r>
          </w:p>
        </w:tc>
      </w:tr>
      <w:tr w:rsidR="009446B3" w14:paraId="1482FA33" w14:textId="77777777" w:rsidTr="009446B3">
        <w:tc>
          <w:tcPr>
            <w:tcW w:w="3404" w:type="dxa"/>
          </w:tcPr>
          <w:p w14:paraId="38236F9F" w14:textId="77777777" w:rsidR="009446B3" w:rsidRPr="009446B3" w:rsidRDefault="009446B3" w:rsidP="009446B3">
            <w:pPr>
              <w:rPr>
                <w:sz w:val="24"/>
                <w:szCs w:val="24"/>
                <w:highlight w:val="lightGray"/>
              </w:rPr>
            </w:pPr>
            <w:r w:rsidRPr="009446B3">
              <w:rPr>
                <w:sz w:val="24"/>
                <w:szCs w:val="24"/>
              </w:rPr>
              <w:t>Call to Order / Acknowledgement of Traditional Lands / Welcome and Introductions / Approval of Quorum</w:t>
            </w:r>
          </w:p>
        </w:tc>
        <w:tc>
          <w:tcPr>
            <w:tcW w:w="6631" w:type="dxa"/>
          </w:tcPr>
          <w:p w14:paraId="427DE7A6" w14:textId="77777777" w:rsidR="009446B3" w:rsidRPr="00260C7D" w:rsidRDefault="009446B3" w:rsidP="00260C7D">
            <w:pPr>
              <w:pStyle w:val="ListParagraph"/>
              <w:numPr>
                <w:ilvl w:val="0"/>
                <w:numId w:val="9"/>
              </w:numPr>
              <w:rPr>
                <w:sz w:val="24"/>
                <w:szCs w:val="24"/>
              </w:rPr>
            </w:pPr>
            <w:r w:rsidRPr="00260C7D">
              <w:rPr>
                <w:sz w:val="24"/>
                <w:szCs w:val="24"/>
              </w:rPr>
              <w:t>The meeting was called to order by Co-Chair Judy</w:t>
            </w:r>
            <w:r w:rsidR="002A2723" w:rsidRPr="00260C7D">
              <w:rPr>
                <w:sz w:val="24"/>
                <w:szCs w:val="24"/>
              </w:rPr>
              <w:t xml:space="preserve"> </w:t>
            </w:r>
            <w:r w:rsidRPr="00260C7D">
              <w:rPr>
                <w:sz w:val="24"/>
                <w:szCs w:val="24"/>
              </w:rPr>
              <w:t>Gargaro at 8:00 a.m.</w:t>
            </w:r>
          </w:p>
        </w:tc>
        <w:tc>
          <w:tcPr>
            <w:tcW w:w="3141" w:type="dxa"/>
          </w:tcPr>
          <w:p w14:paraId="732CB0AE" w14:textId="77777777" w:rsidR="009446B3" w:rsidRPr="009446B3" w:rsidRDefault="009446B3" w:rsidP="009446B3">
            <w:pPr>
              <w:rPr>
                <w:sz w:val="24"/>
                <w:szCs w:val="24"/>
              </w:rPr>
            </w:pPr>
          </w:p>
        </w:tc>
      </w:tr>
      <w:tr w:rsidR="009446B3" w14:paraId="78A80397" w14:textId="77777777" w:rsidTr="009446B3">
        <w:tc>
          <w:tcPr>
            <w:tcW w:w="3404" w:type="dxa"/>
          </w:tcPr>
          <w:p w14:paraId="7FC53B15" w14:textId="77777777" w:rsidR="009446B3" w:rsidRPr="009446B3" w:rsidRDefault="009446B3" w:rsidP="002A2723">
            <w:pPr>
              <w:rPr>
                <w:sz w:val="24"/>
                <w:szCs w:val="24"/>
                <w:highlight w:val="lightGray"/>
              </w:rPr>
            </w:pPr>
            <w:r w:rsidRPr="009446B3">
              <w:rPr>
                <w:sz w:val="24"/>
                <w:szCs w:val="24"/>
              </w:rPr>
              <w:t>Approval of Agenda</w:t>
            </w:r>
          </w:p>
        </w:tc>
        <w:tc>
          <w:tcPr>
            <w:tcW w:w="6631" w:type="dxa"/>
          </w:tcPr>
          <w:p w14:paraId="4C789C8C" w14:textId="77777777" w:rsidR="00AF3EA9" w:rsidRPr="00AF3EA9" w:rsidRDefault="00AF3EA9" w:rsidP="00AF3EA9">
            <w:pPr>
              <w:pStyle w:val="ListParagraph"/>
              <w:numPr>
                <w:ilvl w:val="0"/>
                <w:numId w:val="9"/>
              </w:numPr>
              <w:rPr>
                <w:sz w:val="24"/>
                <w:szCs w:val="24"/>
              </w:rPr>
            </w:pPr>
            <w:r>
              <w:rPr>
                <w:sz w:val="24"/>
                <w:szCs w:val="24"/>
              </w:rPr>
              <w:t>Agenda approved.</w:t>
            </w:r>
          </w:p>
        </w:tc>
        <w:tc>
          <w:tcPr>
            <w:tcW w:w="3141" w:type="dxa"/>
          </w:tcPr>
          <w:p w14:paraId="4A1A93E1" w14:textId="77777777" w:rsidR="009446B3" w:rsidRPr="009446B3" w:rsidRDefault="009446B3" w:rsidP="009446B3">
            <w:pPr>
              <w:rPr>
                <w:sz w:val="24"/>
                <w:szCs w:val="24"/>
              </w:rPr>
            </w:pPr>
          </w:p>
        </w:tc>
      </w:tr>
      <w:tr w:rsidR="009446B3" w14:paraId="0A068179" w14:textId="77777777" w:rsidTr="009446B3">
        <w:tc>
          <w:tcPr>
            <w:tcW w:w="3404" w:type="dxa"/>
          </w:tcPr>
          <w:p w14:paraId="609EA46D" w14:textId="77777777" w:rsidR="009446B3" w:rsidRPr="009446B3" w:rsidRDefault="009446B3" w:rsidP="009446B3">
            <w:pPr>
              <w:rPr>
                <w:sz w:val="24"/>
                <w:szCs w:val="24"/>
              </w:rPr>
            </w:pPr>
            <w:r w:rsidRPr="009446B3">
              <w:rPr>
                <w:sz w:val="24"/>
                <w:szCs w:val="24"/>
              </w:rPr>
              <w:t xml:space="preserve">Approval of Minutes </w:t>
            </w:r>
          </w:p>
          <w:p w14:paraId="4116CB14" w14:textId="77777777" w:rsidR="00CF5BB3" w:rsidRPr="009446B3" w:rsidRDefault="00CF5BB3" w:rsidP="00EA0C3D">
            <w:pPr>
              <w:rPr>
                <w:sz w:val="24"/>
                <w:szCs w:val="24"/>
                <w:highlight w:val="lightGray"/>
              </w:rPr>
            </w:pPr>
            <w:r>
              <w:rPr>
                <w:sz w:val="24"/>
                <w:szCs w:val="24"/>
              </w:rPr>
              <w:t>10 December</w:t>
            </w:r>
            <w:r w:rsidR="009446B3" w:rsidRPr="009446B3">
              <w:rPr>
                <w:sz w:val="24"/>
                <w:szCs w:val="24"/>
              </w:rPr>
              <w:t xml:space="preserve"> 2019</w:t>
            </w:r>
            <w:r>
              <w:rPr>
                <w:sz w:val="24"/>
                <w:szCs w:val="24"/>
              </w:rPr>
              <w:t xml:space="preserve"> </w:t>
            </w:r>
          </w:p>
        </w:tc>
        <w:tc>
          <w:tcPr>
            <w:tcW w:w="6631" w:type="dxa"/>
          </w:tcPr>
          <w:p w14:paraId="2279A42C" w14:textId="77777777" w:rsidR="009446B3" w:rsidRPr="00EA0C3D" w:rsidRDefault="00EA0C3D" w:rsidP="00EA0C3D">
            <w:pPr>
              <w:pStyle w:val="ListParagraph"/>
              <w:numPr>
                <w:ilvl w:val="0"/>
                <w:numId w:val="9"/>
              </w:numPr>
              <w:rPr>
                <w:sz w:val="24"/>
                <w:szCs w:val="24"/>
              </w:rPr>
            </w:pPr>
            <w:r>
              <w:rPr>
                <w:sz w:val="24"/>
                <w:szCs w:val="24"/>
              </w:rPr>
              <w:t>Minutes were deferred to next meeting</w:t>
            </w:r>
          </w:p>
        </w:tc>
        <w:tc>
          <w:tcPr>
            <w:tcW w:w="3141" w:type="dxa"/>
          </w:tcPr>
          <w:p w14:paraId="2F9BE0A9" w14:textId="77777777" w:rsidR="009446B3" w:rsidRPr="009446B3" w:rsidRDefault="009446B3" w:rsidP="009446B3">
            <w:pPr>
              <w:rPr>
                <w:sz w:val="24"/>
                <w:szCs w:val="24"/>
              </w:rPr>
            </w:pPr>
          </w:p>
        </w:tc>
      </w:tr>
      <w:tr w:rsidR="009446B3" w14:paraId="475CABD3" w14:textId="77777777" w:rsidTr="009446B3">
        <w:tc>
          <w:tcPr>
            <w:tcW w:w="3404" w:type="dxa"/>
          </w:tcPr>
          <w:p w14:paraId="36A1BCC6" w14:textId="77777777" w:rsidR="009446B3" w:rsidRPr="009446B3" w:rsidRDefault="009446B3" w:rsidP="009446B3">
            <w:pPr>
              <w:rPr>
                <w:sz w:val="24"/>
                <w:szCs w:val="24"/>
                <w:highlight w:val="lightGray"/>
              </w:rPr>
            </w:pPr>
            <w:r w:rsidRPr="009446B3">
              <w:rPr>
                <w:sz w:val="24"/>
                <w:szCs w:val="24"/>
              </w:rPr>
              <w:t>Guests in Attendance</w:t>
            </w:r>
          </w:p>
        </w:tc>
        <w:tc>
          <w:tcPr>
            <w:tcW w:w="6631" w:type="dxa"/>
          </w:tcPr>
          <w:p w14:paraId="75D3CC25" w14:textId="6D5DB645" w:rsidR="009446B3" w:rsidRPr="00F77382" w:rsidRDefault="00F77382" w:rsidP="00530F52">
            <w:pPr>
              <w:pStyle w:val="ListParagraph"/>
              <w:numPr>
                <w:ilvl w:val="0"/>
                <w:numId w:val="9"/>
              </w:numPr>
              <w:rPr>
                <w:sz w:val="24"/>
                <w:szCs w:val="24"/>
              </w:rPr>
            </w:pPr>
            <w:r w:rsidRPr="00F77382">
              <w:rPr>
                <w:sz w:val="24"/>
                <w:szCs w:val="24"/>
              </w:rPr>
              <w:t xml:space="preserve">MPP Chris Glover, Jessica Murphy (The Leacock Foundation), Elizabeth </w:t>
            </w:r>
            <w:proofErr w:type="spellStart"/>
            <w:r w:rsidRPr="00F77382">
              <w:rPr>
                <w:sz w:val="24"/>
                <w:szCs w:val="24"/>
              </w:rPr>
              <w:t>Lukie</w:t>
            </w:r>
            <w:proofErr w:type="spellEnd"/>
            <w:r w:rsidRPr="00F77382">
              <w:rPr>
                <w:sz w:val="24"/>
                <w:szCs w:val="24"/>
              </w:rPr>
              <w:t xml:space="preserve"> (Program Director, Hutt Piano Class)</w:t>
            </w:r>
            <w:r>
              <w:rPr>
                <w:sz w:val="24"/>
                <w:szCs w:val="24"/>
              </w:rPr>
              <w:t xml:space="preserve">, </w:t>
            </w:r>
            <w:proofErr w:type="spellStart"/>
            <w:r>
              <w:rPr>
                <w:sz w:val="24"/>
                <w:szCs w:val="24"/>
              </w:rPr>
              <w:t>Narni</w:t>
            </w:r>
            <w:proofErr w:type="spellEnd"/>
            <w:r>
              <w:rPr>
                <w:sz w:val="24"/>
                <w:szCs w:val="24"/>
              </w:rPr>
              <w:t xml:space="preserve"> Santos (Learning Enrichment Foundation), Emily Langer (Young People’s Theatre), Graham Welsh (TSSC), Joshua Fernandes (Toronto Inner City Rugby Foundation)</w:t>
            </w:r>
          </w:p>
        </w:tc>
        <w:tc>
          <w:tcPr>
            <w:tcW w:w="3141" w:type="dxa"/>
          </w:tcPr>
          <w:p w14:paraId="594BADF0" w14:textId="77777777" w:rsidR="009446B3" w:rsidRPr="009446B3" w:rsidRDefault="009446B3" w:rsidP="009446B3">
            <w:pPr>
              <w:rPr>
                <w:sz w:val="24"/>
                <w:szCs w:val="24"/>
              </w:rPr>
            </w:pPr>
          </w:p>
        </w:tc>
      </w:tr>
      <w:tr w:rsidR="009446B3" w14:paraId="36D82045" w14:textId="77777777" w:rsidTr="009446B3">
        <w:tc>
          <w:tcPr>
            <w:tcW w:w="3404" w:type="dxa"/>
          </w:tcPr>
          <w:p w14:paraId="49389D1C" w14:textId="77777777" w:rsidR="009446B3" w:rsidRPr="009446B3" w:rsidRDefault="009446B3" w:rsidP="009446B3">
            <w:pPr>
              <w:rPr>
                <w:sz w:val="24"/>
                <w:szCs w:val="24"/>
              </w:rPr>
            </w:pPr>
            <w:r w:rsidRPr="009446B3">
              <w:rPr>
                <w:sz w:val="24"/>
                <w:szCs w:val="24"/>
              </w:rPr>
              <w:t>Conflict of Interest Declaration</w:t>
            </w:r>
          </w:p>
        </w:tc>
        <w:tc>
          <w:tcPr>
            <w:tcW w:w="6631" w:type="dxa"/>
          </w:tcPr>
          <w:p w14:paraId="1BF024C0" w14:textId="77777777" w:rsidR="009446B3" w:rsidRPr="00AF3EA9" w:rsidRDefault="00AF3EA9" w:rsidP="00AF3EA9">
            <w:pPr>
              <w:pStyle w:val="ListParagraph"/>
              <w:numPr>
                <w:ilvl w:val="0"/>
                <w:numId w:val="9"/>
              </w:numPr>
              <w:rPr>
                <w:sz w:val="24"/>
                <w:szCs w:val="24"/>
              </w:rPr>
            </w:pPr>
            <w:r>
              <w:rPr>
                <w:sz w:val="24"/>
                <w:szCs w:val="24"/>
              </w:rPr>
              <w:t>Nil</w:t>
            </w:r>
          </w:p>
        </w:tc>
        <w:tc>
          <w:tcPr>
            <w:tcW w:w="3141" w:type="dxa"/>
          </w:tcPr>
          <w:p w14:paraId="66BE8A9A" w14:textId="77777777" w:rsidR="009446B3" w:rsidRPr="009446B3" w:rsidRDefault="009446B3" w:rsidP="009446B3">
            <w:pPr>
              <w:rPr>
                <w:sz w:val="24"/>
                <w:szCs w:val="24"/>
              </w:rPr>
            </w:pPr>
          </w:p>
        </w:tc>
      </w:tr>
      <w:tr w:rsidR="009446B3" w14:paraId="3CEC25FA" w14:textId="77777777" w:rsidTr="009446B3">
        <w:tc>
          <w:tcPr>
            <w:tcW w:w="3404" w:type="dxa"/>
          </w:tcPr>
          <w:p w14:paraId="1C5AC73E" w14:textId="77777777" w:rsidR="009446B3" w:rsidRPr="009446B3" w:rsidRDefault="009446B3" w:rsidP="009446B3">
            <w:pPr>
              <w:rPr>
                <w:sz w:val="24"/>
                <w:szCs w:val="24"/>
              </w:rPr>
            </w:pPr>
            <w:r w:rsidRPr="009446B3">
              <w:rPr>
                <w:sz w:val="24"/>
                <w:szCs w:val="24"/>
              </w:rPr>
              <w:t>Delegations</w:t>
            </w:r>
          </w:p>
        </w:tc>
        <w:tc>
          <w:tcPr>
            <w:tcW w:w="6631" w:type="dxa"/>
          </w:tcPr>
          <w:p w14:paraId="619A56A2" w14:textId="77777777" w:rsidR="009446B3" w:rsidRPr="00AF3EA9" w:rsidRDefault="00AF3EA9" w:rsidP="00AF3EA9">
            <w:pPr>
              <w:pStyle w:val="ListParagraph"/>
              <w:numPr>
                <w:ilvl w:val="0"/>
                <w:numId w:val="9"/>
              </w:numPr>
              <w:rPr>
                <w:sz w:val="24"/>
                <w:szCs w:val="24"/>
              </w:rPr>
            </w:pPr>
            <w:r>
              <w:rPr>
                <w:sz w:val="24"/>
                <w:szCs w:val="24"/>
              </w:rPr>
              <w:t>Nil</w:t>
            </w:r>
          </w:p>
        </w:tc>
        <w:tc>
          <w:tcPr>
            <w:tcW w:w="3141" w:type="dxa"/>
          </w:tcPr>
          <w:p w14:paraId="78FA7F22" w14:textId="77777777" w:rsidR="009446B3" w:rsidRPr="009446B3" w:rsidRDefault="009446B3" w:rsidP="009446B3">
            <w:pPr>
              <w:rPr>
                <w:sz w:val="24"/>
                <w:szCs w:val="24"/>
              </w:rPr>
            </w:pPr>
          </w:p>
        </w:tc>
      </w:tr>
      <w:tr w:rsidR="009446B3" w14:paraId="21751B41" w14:textId="77777777" w:rsidTr="009446B3">
        <w:trPr>
          <w:trHeight w:val="2060"/>
        </w:trPr>
        <w:tc>
          <w:tcPr>
            <w:tcW w:w="3404" w:type="dxa"/>
          </w:tcPr>
          <w:p w14:paraId="4A79AD94" w14:textId="77777777" w:rsidR="009446B3" w:rsidRDefault="009446B3" w:rsidP="009446B3">
            <w:pPr>
              <w:rPr>
                <w:sz w:val="24"/>
                <w:szCs w:val="24"/>
              </w:rPr>
            </w:pPr>
            <w:r w:rsidRPr="009446B3">
              <w:rPr>
                <w:sz w:val="24"/>
                <w:szCs w:val="24"/>
              </w:rPr>
              <w:lastRenderedPageBreak/>
              <w:t>Permit Unit Update</w:t>
            </w:r>
          </w:p>
          <w:p w14:paraId="3904E4BA" w14:textId="77777777" w:rsidR="009446B3" w:rsidRDefault="009446B3" w:rsidP="009446B3">
            <w:pPr>
              <w:rPr>
                <w:sz w:val="24"/>
                <w:szCs w:val="24"/>
              </w:rPr>
            </w:pPr>
          </w:p>
          <w:p w14:paraId="0BC784DF" w14:textId="77777777" w:rsidR="009446B3" w:rsidRDefault="009446B3" w:rsidP="009446B3">
            <w:pPr>
              <w:rPr>
                <w:sz w:val="24"/>
                <w:szCs w:val="24"/>
              </w:rPr>
            </w:pPr>
          </w:p>
          <w:p w14:paraId="00411590" w14:textId="77777777" w:rsidR="009446B3" w:rsidRDefault="009446B3" w:rsidP="009446B3">
            <w:pPr>
              <w:rPr>
                <w:sz w:val="24"/>
                <w:szCs w:val="24"/>
              </w:rPr>
            </w:pPr>
          </w:p>
          <w:p w14:paraId="5BE4F1C7" w14:textId="77777777" w:rsidR="009446B3" w:rsidRDefault="009446B3" w:rsidP="009446B3">
            <w:pPr>
              <w:rPr>
                <w:sz w:val="24"/>
                <w:szCs w:val="24"/>
              </w:rPr>
            </w:pPr>
          </w:p>
          <w:p w14:paraId="791C4F89" w14:textId="77777777" w:rsidR="009446B3" w:rsidRDefault="009446B3" w:rsidP="009446B3">
            <w:pPr>
              <w:rPr>
                <w:sz w:val="24"/>
                <w:szCs w:val="24"/>
              </w:rPr>
            </w:pPr>
          </w:p>
          <w:p w14:paraId="4E2426BE" w14:textId="77777777" w:rsidR="009446B3" w:rsidRDefault="009446B3" w:rsidP="009446B3">
            <w:pPr>
              <w:rPr>
                <w:sz w:val="24"/>
                <w:szCs w:val="24"/>
              </w:rPr>
            </w:pPr>
          </w:p>
          <w:p w14:paraId="5BEF171F" w14:textId="77777777" w:rsidR="009446B3" w:rsidRDefault="009446B3" w:rsidP="009446B3">
            <w:pPr>
              <w:rPr>
                <w:sz w:val="24"/>
                <w:szCs w:val="24"/>
              </w:rPr>
            </w:pPr>
          </w:p>
          <w:p w14:paraId="7E56E0C4" w14:textId="77777777" w:rsidR="009446B3" w:rsidRDefault="009446B3" w:rsidP="009446B3">
            <w:pPr>
              <w:rPr>
                <w:sz w:val="24"/>
                <w:szCs w:val="24"/>
              </w:rPr>
            </w:pPr>
          </w:p>
          <w:p w14:paraId="65F9BD9B" w14:textId="77777777" w:rsidR="009446B3" w:rsidRDefault="009446B3" w:rsidP="009446B3">
            <w:pPr>
              <w:rPr>
                <w:sz w:val="24"/>
                <w:szCs w:val="24"/>
              </w:rPr>
            </w:pPr>
          </w:p>
          <w:p w14:paraId="38EBCDA2" w14:textId="77777777" w:rsidR="009446B3" w:rsidRDefault="009446B3" w:rsidP="009446B3">
            <w:pPr>
              <w:rPr>
                <w:sz w:val="24"/>
                <w:szCs w:val="24"/>
              </w:rPr>
            </w:pPr>
          </w:p>
          <w:p w14:paraId="493C9006" w14:textId="77777777" w:rsidR="009446B3" w:rsidRDefault="009446B3" w:rsidP="009446B3">
            <w:pPr>
              <w:rPr>
                <w:sz w:val="24"/>
                <w:szCs w:val="24"/>
              </w:rPr>
            </w:pPr>
          </w:p>
          <w:p w14:paraId="336E1DA8" w14:textId="77777777" w:rsidR="009446B3" w:rsidRDefault="009446B3" w:rsidP="009446B3">
            <w:pPr>
              <w:rPr>
                <w:sz w:val="24"/>
                <w:szCs w:val="24"/>
              </w:rPr>
            </w:pPr>
          </w:p>
          <w:p w14:paraId="227489F4" w14:textId="77777777" w:rsidR="009446B3" w:rsidRDefault="009446B3" w:rsidP="009446B3">
            <w:pPr>
              <w:rPr>
                <w:sz w:val="24"/>
                <w:szCs w:val="24"/>
              </w:rPr>
            </w:pPr>
          </w:p>
          <w:p w14:paraId="6BDD19E6" w14:textId="77777777" w:rsidR="009446B3" w:rsidRDefault="009446B3" w:rsidP="009446B3">
            <w:pPr>
              <w:rPr>
                <w:sz w:val="24"/>
                <w:szCs w:val="24"/>
              </w:rPr>
            </w:pPr>
          </w:p>
          <w:p w14:paraId="1C37789B" w14:textId="77777777" w:rsidR="009446B3" w:rsidRDefault="009446B3" w:rsidP="009446B3">
            <w:pPr>
              <w:rPr>
                <w:sz w:val="24"/>
                <w:szCs w:val="24"/>
              </w:rPr>
            </w:pPr>
          </w:p>
          <w:p w14:paraId="171A8317" w14:textId="77777777" w:rsidR="009446B3" w:rsidRDefault="009446B3" w:rsidP="009446B3">
            <w:pPr>
              <w:rPr>
                <w:sz w:val="24"/>
                <w:szCs w:val="24"/>
              </w:rPr>
            </w:pPr>
          </w:p>
          <w:p w14:paraId="6F23C658" w14:textId="77777777" w:rsidR="009446B3" w:rsidRDefault="009446B3" w:rsidP="009446B3">
            <w:pPr>
              <w:rPr>
                <w:sz w:val="24"/>
                <w:szCs w:val="24"/>
              </w:rPr>
            </w:pPr>
          </w:p>
          <w:p w14:paraId="4A7D18A0" w14:textId="77777777" w:rsidR="009446B3" w:rsidRPr="009446B3" w:rsidRDefault="009446B3" w:rsidP="00664592">
            <w:pPr>
              <w:rPr>
                <w:sz w:val="24"/>
                <w:szCs w:val="24"/>
              </w:rPr>
            </w:pPr>
          </w:p>
        </w:tc>
        <w:tc>
          <w:tcPr>
            <w:tcW w:w="6631" w:type="dxa"/>
          </w:tcPr>
          <w:p w14:paraId="3C26994D" w14:textId="70D0D014" w:rsidR="00D8629B" w:rsidRDefault="00EA0C3D" w:rsidP="00DB413A">
            <w:pPr>
              <w:pStyle w:val="ListParagraph"/>
              <w:numPr>
                <w:ilvl w:val="0"/>
                <w:numId w:val="9"/>
              </w:numPr>
              <w:rPr>
                <w:sz w:val="24"/>
                <w:szCs w:val="24"/>
              </w:rPr>
            </w:pPr>
            <w:r>
              <w:rPr>
                <w:sz w:val="24"/>
                <w:szCs w:val="24"/>
              </w:rPr>
              <w:t xml:space="preserve">Ndaba Njobo did a review of the Frequently Asked Questions on the Permits website. Some changes </w:t>
            </w:r>
            <w:r w:rsidR="00A83F16">
              <w:rPr>
                <w:sz w:val="24"/>
                <w:szCs w:val="24"/>
              </w:rPr>
              <w:t xml:space="preserve">were made that </w:t>
            </w:r>
            <w:r>
              <w:rPr>
                <w:sz w:val="24"/>
                <w:szCs w:val="24"/>
              </w:rPr>
              <w:t>include: how long will it take befor</w:t>
            </w:r>
            <w:r w:rsidR="00E739B2">
              <w:rPr>
                <w:sz w:val="24"/>
                <w:szCs w:val="24"/>
              </w:rPr>
              <w:t>e my permit is approved (No. 7); added “at</w:t>
            </w:r>
            <w:r>
              <w:rPr>
                <w:sz w:val="24"/>
                <w:szCs w:val="24"/>
              </w:rPr>
              <w:t xml:space="preserve"> the discretion of the principal” (No. </w:t>
            </w:r>
            <w:r w:rsidR="00E739B2">
              <w:rPr>
                <w:sz w:val="24"/>
                <w:szCs w:val="24"/>
              </w:rPr>
              <w:t>12;</w:t>
            </w:r>
            <w:r w:rsidR="00DB413A">
              <w:rPr>
                <w:sz w:val="24"/>
                <w:szCs w:val="24"/>
              </w:rPr>
              <w:t xml:space="preserve"> </w:t>
            </w:r>
            <w:r>
              <w:rPr>
                <w:sz w:val="24"/>
                <w:szCs w:val="24"/>
              </w:rPr>
              <w:t>added doe</w:t>
            </w:r>
            <w:r w:rsidR="00E739B2">
              <w:rPr>
                <w:sz w:val="24"/>
                <w:szCs w:val="24"/>
              </w:rPr>
              <w:t xml:space="preserve">s not include showers (No. 13); </w:t>
            </w:r>
            <w:r w:rsidR="00DB413A">
              <w:rPr>
                <w:sz w:val="24"/>
                <w:szCs w:val="24"/>
              </w:rPr>
              <w:t xml:space="preserve">added “all permit groups must bring their own equipment and consumable items, and remove them at the end of each booking (No.15).  Ndaba Njobo </w:t>
            </w:r>
            <w:r w:rsidR="00A83F16">
              <w:rPr>
                <w:sz w:val="24"/>
                <w:szCs w:val="24"/>
              </w:rPr>
              <w:t xml:space="preserve">mentioned that many </w:t>
            </w:r>
            <w:r w:rsidR="00DB413A">
              <w:rPr>
                <w:sz w:val="24"/>
                <w:szCs w:val="24"/>
              </w:rPr>
              <w:t xml:space="preserve">questions are specific </w:t>
            </w:r>
            <w:r w:rsidR="00A83F16">
              <w:rPr>
                <w:sz w:val="24"/>
                <w:szCs w:val="24"/>
              </w:rPr>
              <w:t xml:space="preserve">to individual </w:t>
            </w:r>
            <w:r w:rsidR="00DB413A">
              <w:rPr>
                <w:sz w:val="24"/>
                <w:szCs w:val="24"/>
              </w:rPr>
              <w:t>permits, but when staff receive</w:t>
            </w:r>
            <w:r w:rsidR="00FD584E">
              <w:rPr>
                <w:sz w:val="24"/>
                <w:szCs w:val="24"/>
              </w:rPr>
              <w:t>s</w:t>
            </w:r>
            <w:r w:rsidR="00DB413A">
              <w:rPr>
                <w:sz w:val="24"/>
                <w:szCs w:val="24"/>
              </w:rPr>
              <w:t xml:space="preserve"> 4 or 5 questions that are similar, the staff will flag Ndaba Njobo and then to Steve Shaw to discuss whether any changes need to be made to </w:t>
            </w:r>
            <w:r w:rsidR="00E739B2">
              <w:rPr>
                <w:sz w:val="24"/>
                <w:szCs w:val="24"/>
              </w:rPr>
              <w:t xml:space="preserve">change to a </w:t>
            </w:r>
            <w:r w:rsidR="00DB413A">
              <w:rPr>
                <w:sz w:val="24"/>
                <w:szCs w:val="24"/>
              </w:rPr>
              <w:t>FAQ or amend one.</w:t>
            </w:r>
          </w:p>
          <w:p w14:paraId="2FD3FD62" w14:textId="77777777" w:rsidR="00DB413A" w:rsidRPr="00DB413A" w:rsidRDefault="00DB413A" w:rsidP="00DB413A">
            <w:pPr>
              <w:pStyle w:val="ListParagraph"/>
              <w:rPr>
                <w:sz w:val="24"/>
                <w:szCs w:val="24"/>
              </w:rPr>
            </w:pPr>
          </w:p>
          <w:p w14:paraId="72AC6D58" w14:textId="5A1811A3" w:rsidR="00DB413A" w:rsidRDefault="00DB413A" w:rsidP="00DB413A">
            <w:pPr>
              <w:pStyle w:val="ListParagraph"/>
              <w:numPr>
                <w:ilvl w:val="0"/>
                <w:numId w:val="9"/>
              </w:numPr>
              <w:rPr>
                <w:sz w:val="24"/>
                <w:szCs w:val="24"/>
              </w:rPr>
            </w:pPr>
            <w:r>
              <w:rPr>
                <w:sz w:val="24"/>
                <w:szCs w:val="24"/>
              </w:rPr>
              <w:t>Trustee MacLean asked about the appeal process an</w:t>
            </w:r>
            <w:r w:rsidR="00F846AF">
              <w:rPr>
                <w:sz w:val="24"/>
                <w:szCs w:val="24"/>
              </w:rPr>
              <w:t>d Ndaba Njobo pointed out FAQ 25</w:t>
            </w:r>
            <w:r>
              <w:rPr>
                <w:sz w:val="24"/>
                <w:szCs w:val="24"/>
              </w:rPr>
              <w:t xml:space="preserve"> which clearly speaks about this.</w:t>
            </w:r>
          </w:p>
          <w:p w14:paraId="2BFE8259" w14:textId="77777777" w:rsidR="00A83F16" w:rsidRPr="00FC6BDB" w:rsidRDefault="00A83F16" w:rsidP="00FC6BDB">
            <w:pPr>
              <w:pStyle w:val="ListParagraph"/>
              <w:rPr>
                <w:sz w:val="24"/>
                <w:szCs w:val="24"/>
              </w:rPr>
            </w:pPr>
          </w:p>
          <w:p w14:paraId="137BF96A" w14:textId="7B3B4415" w:rsidR="00A7092C" w:rsidRPr="00A7092C" w:rsidRDefault="00A83F16" w:rsidP="00A7092C">
            <w:pPr>
              <w:pStyle w:val="ListParagraph"/>
              <w:numPr>
                <w:ilvl w:val="0"/>
                <w:numId w:val="9"/>
              </w:numPr>
              <w:rPr>
                <w:sz w:val="24"/>
                <w:szCs w:val="24"/>
              </w:rPr>
            </w:pPr>
            <w:r>
              <w:rPr>
                <w:sz w:val="24"/>
                <w:szCs w:val="24"/>
              </w:rPr>
              <w:t>There was a suggestion that it be clear</w:t>
            </w:r>
            <w:r w:rsidR="009E77A6">
              <w:rPr>
                <w:sz w:val="24"/>
                <w:szCs w:val="24"/>
              </w:rPr>
              <w:t xml:space="preserve"> to potential </w:t>
            </w:r>
            <w:proofErr w:type="spellStart"/>
            <w:r w:rsidR="009E77A6">
              <w:rPr>
                <w:sz w:val="24"/>
                <w:szCs w:val="24"/>
              </w:rPr>
              <w:t>permitters</w:t>
            </w:r>
            <w:proofErr w:type="spellEnd"/>
            <w:r>
              <w:rPr>
                <w:sz w:val="24"/>
                <w:szCs w:val="24"/>
              </w:rPr>
              <w:t xml:space="preserve"> that there is a minimum amount of time that the caretakers must work according to the CUPE Collective agreement</w:t>
            </w:r>
            <w:r w:rsidR="009E77A6">
              <w:rPr>
                <w:sz w:val="24"/>
                <w:szCs w:val="24"/>
              </w:rPr>
              <w:t xml:space="preserve"> and this might impact their charges.</w:t>
            </w:r>
            <w:r w:rsidR="00A7092C">
              <w:rPr>
                <w:sz w:val="24"/>
                <w:szCs w:val="24"/>
              </w:rPr>
              <w:t xml:space="preserve">  Ndaba will review further to see if anything further needs to be added.</w:t>
            </w:r>
          </w:p>
          <w:p w14:paraId="5BEBB384" w14:textId="77777777" w:rsidR="00CA0F2B" w:rsidRPr="00CA0F2B" w:rsidRDefault="00CA0F2B" w:rsidP="00CA0F2B">
            <w:pPr>
              <w:pStyle w:val="ListParagraph"/>
              <w:rPr>
                <w:sz w:val="24"/>
                <w:szCs w:val="24"/>
              </w:rPr>
            </w:pPr>
          </w:p>
          <w:p w14:paraId="7C52B42E" w14:textId="77777777" w:rsidR="00CA0F2B" w:rsidRDefault="00CA0F2B" w:rsidP="00DB413A">
            <w:pPr>
              <w:pStyle w:val="ListParagraph"/>
              <w:numPr>
                <w:ilvl w:val="0"/>
                <w:numId w:val="9"/>
              </w:numPr>
              <w:rPr>
                <w:sz w:val="24"/>
                <w:szCs w:val="24"/>
              </w:rPr>
            </w:pPr>
            <w:r>
              <w:rPr>
                <w:sz w:val="24"/>
                <w:szCs w:val="24"/>
              </w:rPr>
              <w:t>The committee thanked Ndaba Njobo for providing the LNSP list and map.</w:t>
            </w:r>
          </w:p>
          <w:p w14:paraId="0BD731C4" w14:textId="77777777" w:rsidR="00330AB1" w:rsidRPr="00330AB1" w:rsidRDefault="00330AB1" w:rsidP="00330AB1">
            <w:pPr>
              <w:pStyle w:val="ListParagraph"/>
              <w:rPr>
                <w:sz w:val="24"/>
                <w:szCs w:val="24"/>
              </w:rPr>
            </w:pPr>
          </w:p>
          <w:p w14:paraId="599CD2CA" w14:textId="4E27E0B8" w:rsidR="00330AB1" w:rsidRDefault="00071D2B" w:rsidP="00DB413A">
            <w:pPr>
              <w:pStyle w:val="ListParagraph"/>
              <w:numPr>
                <w:ilvl w:val="0"/>
                <w:numId w:val="9"/>
              </w:numPr>
              <w:rPr>
                <w:sz w:val="24"/>
                <w:szCs w:val="24"/>
              </w:rPr>
            </w:pPr>
            <w:r>
              <w:rPr>
                <w:sz w:val="24"/>
                <w:szCs w:val="24"/>
              </w:rPr>
              <w:t>Ndaba Njobo informed the committee that the Permits department is fully staff</w:t>
            </w:r>
            <w:r w:rsidR="00A83F16">
              <w:rPr>
                <w:sz w:val="24"/>
                <w:szCs w:val="24"/>
              </w:rPr>
              <w:t>ed</w:t>
            </w:r>
            <w:r>
              <w:rPr>
                <w:sz w:val="24"/>
                <w:szCs w:val="24"/>
              </w:rPr>
              <w:t xml:space="preserve"> now and getting ready</w:t>
            </w:r>
            <w:r w:rsidR="009725E3">
              <w:rPr>
                <w:sz w:val="24"/>
                <w:szCs w:val="24"/>
              </w:rPr>
              <w:t xml:space="preserve"> for the summer outdoor permit applications.</w:t>
            </w:r>
          </w:p>
          <w:p w14:paraId="704F7E20" w14:textId="77777777" w:rsidR="000E7072" w:rsidRPr="000E7072" w:rsidRDefault="000E7072" w:rsidP="000E7072">
            <w:pPr>
              <w:pStyle w:val="ListParagraph"/>
              <w:rPr>
                <w:sz w:val="24"/>
                <w:szCs w:val="24"/>
              </w:rPr>
            </w:pPr>
          </w:p>
          <w:p w14:paraId="7221A732" w14:textId="3F266C6D" w:rsidR="00CA0F2B" w:rsidRPr="00FD584E" w:rsidRDefault="000E7072" w:rsidP="009122ED">
            <w:pPr>
              <w:pStyle w:val="ListParagraph"/>
              <w:numPr>
                <w:ilvl w:val="0"/>
                <w:numId w:val="9"/>
              </w:numPr>
              <w:rPr>
                <w:sz w:val="24"/>
                <w:szCs w:val="24"/>
              </w:rPr>
            </w:pPr>
            <w:r w:rsidRPr="00FD584E">
              <w:rPr>
                <w:sz w:val="24"/>
                <w:szCs w:val="24"/>
              </w:rPr>
              <w:t>Heather Mitchell asked the Permits department how no</w:t>
            </w:r>
            <w:r w:rsidR="00A83F16" w:rsidRPr="00FD584E">
              <w:rPr>
                <w:sz w:val="24"/>
                <w:szCs w:val="24"/>
              </w:rPr>
              <w:t>t</w:t>
            </w:r>
            <w:r w:rsidRPr="00FD584E">
              <w:rPr>
                <w:sz w:val="24"/>
                <w:szCs w:val="24"/>
              </w:rPr>
              <w:t xml:space="preserve"> for profit </w:t>
            </w:r>
            <w:r w:rsidR="00A83F16" w:rsidRPr="00FD584E">
              <w:rPr>
                <w:sz w:val="24"/>
                <w:szCs w:val="24"/>
              </w:rPr>
              <w:t xml:space="preserve">status </w:t>
            </w:r>
            <w:r w:rsidRPr="00FD584E">
              <w:rPr>
                <w:sz w:val="24"/>
                <w:szCs w:val="24"/>
              </w:rPr>
              <w:t xml:space="preserve">is determined and </w:t>
            </w:r>
            <w:r w:rsidR="00A83F16" w:rsidRPr="00FD584E">
              <w:rPr>
                <w:sz w:val="24"/>
                <w:szCs w:val="24"/>
              </w:rPr>
              <w:t>how rate categories are allocated</w:t>
            </w:r>
            <w:r w:rsidRPr="00FD584E">
              <w:rPr>
                <w:sz w:val="24"/>
                <w:szCs w:val="24"/>
              </w:rPr>
              <w:t xml:space="preserve">; </w:t>
            </w:r>
            <w:r w:rsidRPr="00FD584E">
              <w:rPr>
                <w:rFonts w:cstheme="minorHAnsi"/>
                <w:sz w:val="24"/>
                <w:szCs w:val="24"/>
              </w:rPr>
              <w:t xml:space="preserve">Ugonma Ekeanyanwu </w:t>
            </w:r>
            <w:r w:rsidRPr="00FD584E">
              <w:rPr>
                <w:sz w:val="24"/>
                <w:szCs w:val="24"/>
              </w:rPr>
              <w:t xml:space="preserve">explained </w:t>
            </w:r>
            <w:r w:rsidR="004E250E" w:rsidRPr="00FD584E">
              <w:rPr>
                <w:sz w:val="24"/>
                <w:szCs w:val="24"/>
              </w:rPr>
              <w:t xml:space="preserve">that </w:t>
            </w:r>
            <w:r w:rsidRPr="00FD584E">
              <w:rPr>
                <w:sz w:val="24"/>
                <w:szCs w:val="24"/>
              </w:rPr>
              <w:t xml:space="preserve">categories change according to specific activities and the established fee structure explains </w:t>
            </w:r>
            <w:r w:rsidR="0004548B" w:rsidRPr="00FD584E">
              <w:rPr>
                <w:sz w:val="24"/>
                <w:szCs w:val="24"/>
              </w:rPr>
              <w:t>the breakdown</w:t>
            </w:r>
            <w:r w:rsidRPr="00FD584E">
              <w:rPr>
                <w:sz w:val="24"/>
                <w:szCs w:val="24"/>
              </w:rPr>
              <w:t>.</w:t>
            </w:r>
          </w:p>
          <w:p w14:paraId="10181A29" w14:textId="77777777" w:rsidR="000E7072" w:rsidRDefault="000E7072" w:rsidP="00CA0F2B">
            <w:pPr>
              <w:pStyle w:val="ListParagraph"/>
              <w:rPr>
                <w:sz w:val="24"/>
                <w:szCs w:val="24"/>
              </w:rPr>
            </w:pPr>
          </w:p>
          <w:p w14:paraId="07B04714" w14:textId="08BCC2EB" w:rsidR="000E7072" w:rsidRPr="00CA0F2B" w:rsidRDefault="000E7072" w:rsidP="000E7072">
            <w:pPr>
              <w:pStyle w:val="ListParagraph"/>
              <w:numPr>
                <w:ilvl w:val="0"/>
                <w:numId w:val="9"/>
              </w:numPr>
              <w:rPr>
                <w:sz w:val="24"/>
                <w:szCs w:val="24"/>
              </w:rPr>
            </w:pPr>
            <w:r>
              <w:rPr>
                <w:sz w:val="24"/>
                <w:szCs w:val="24"/>
              </w:rPr>
              <w:t xml:space="preserve">Sam Glazier inquired if the rotating teacher strikes </w:t>
            </w:r>
            <w:r w:rsidR="00796BEA">
              <w:rPr>
                <w:sz w:val="24"/>
                <w:szCs w:val="24"/>
              </w:rPr>
              <w:t xml:space="preserve">will have an impact on </w:t>
            </w:r>
            <w:r>
              <w:rPr>
                <w:sz w:val="24"/>
                <w:szCs w:val="24"/>
              </w:rPr>
              <w:t xml:space="preserve">permits.  Steve Shaw stated that so </w:t>
            </w:r>
            <w:r w:rsidR="00796BEA">
              <w:rPr>
                <w:sz w:val="24"/>
                <w:szCs w:val="24"/>
              </w:rPr>
              <w:t>far all is good for permits as C</w:t>
            </w:r>
            <w:r w:rsidR="001836B6">
              <w:rPr>
                <w:sz w:val="24"/>
                <w:szCs w:val="24"/>
              </w:rPr>
              <w:t>UPE</w:t>
            </w:r>
            <w:r>
              <w:rPr>
                <w:sz w:val="24"/>
                <w:szCs w:val="24"/>
              </w:rPr>
              <w:t xml:space="preserve"> staff </w:t>
            </w:r>
            <w:r w:rsidR="00AF3EA9">
              <w:rPr>
                <w:sz w:val="24"/>
                <w:szCs w:val="24"/>
              </w:rPr>
              <w:t>is</w:t>
            </w:r>
            <w:r>
              <w:rPr>
                <w:sz w:val="24"/>
                <w:szCs w:val="24"/>
              </w:rPr>
              <w:t xml:space="preserve"> not </w:t>
            </w:r>
            <w:r w:rsidR="001836B6">
              <w:rPr>
                <w:sz w:val="24"/>
                <w:szCs w:val="24"/>
              </w:rPr>
              <w:t>on strike</w:t>
            </w:r>
            <w:r>
              <w:rPr>
                <w:sz w:val="24"/>
                <w:szCs w:val="24"/>
              </w:rPr>
              <w:t>.</w:t>
            </w:r>
            <w:r w:rsidR="005B6C95">
              <w:rPr>
                <w:sz w:val="24"/>
                <w:szCs w:val="24"/>
              </w:rPr>
              <w:t xml:space="preserve">  We are hopeful that an agreement with teachers will come soon.</w:t>
            </w:r>
          </w:p>
          <w:p w14:paraId="10A375E1" w14:textId="77777777" w:rsidR="00CA0F2B" w:rsidRPr="00CA0F2B" w:rsidRDefault="00CA0F2B" w:rsidP="00CA0F2B">
            <w:pPr>
              <w:rPr>
                <w:sz w:val="24"/>
                <w:szCs w:val="24"/>
              </w:rPr>
            </w:pPr>
          </w:p>
        </w:tc>
        <w:tc>
          <w:tcPr>
            <w:tcW w:w="3141" w:type="dxa"/>
          </w:tcPr>
          <w:p w14:paraId="69EDE146" w14:textId="77777777" w:rsidR="009446B3" w:rsidRPr="009446B3" w:rsidRDefault="009446B3" w:rsidP="009446B3">
            <w:pPr>
              <w:rPr>
                <w:sz w:val="24"/>
                <w:szCs w:val="24"/>
              </w:rPr>
            </w:pPr>
          </w:p>
          <w:p w14:paraId="65E81E88" w14:textId="77777777" w:rsidR="009446B3" w:rsidRPr="009446B3" w:rsidRDefault="009446B3" w:rsidP="009446B3">
            <w:pPr>
              <w:rPr>
                <w:sz w:val="24"/>
                <w:szCs w:val="24"/>
              </w:rPr>
            </w:pPr>
          </w:p>
          <w:p w14:paraId="14E83B06" w14:textId="77777777" w:rsidR="009446B3" w:rsidRPr="009446B3" w:rsidRDefault="009446B3" w:rsidP="009446B3">
            <w:pPr>
              <w:rPr>
                <w:sz w:val="24"/>
                <w:szCs w:val="24"/>
              </w:rPr>
            </w:pPr>
          </w:p>
          <w:p w14:paraId="2C2D1312" w14:textId="77777777" w:rsidR="009446B3" w:rsidRPr="009446B3" w:rsidRDefault="009446B3" w:rsidP="009446B3">
            <w:pPr>
              <w:rPr>
                <w:sz w:val="24"/>
                <w:szCs w:val="24"/>
              </w:rPr>
            </w:pPr>
          </w:p>
          <w:p w14:paraId="584174BA" w14:textId="77777777" w:rsidR="009446B3" w:rsidRPr="009446B3" w:rsidRDefault="009446B3" w:rsidP="009446B3">
            <w:pPr>
              <w:rPr>
                <w:sz w:val="24"/>
                <w:szCs w:val="24"/>
              </w:rPr>
            </w:pPr>
          </w:p>
          <w:p w14:paraId="6227DF95" w14:textId="77777777" w:rsidR="009446B3" w:rsidRPr="009446B3" w:rsidRDefault="009446B3" w:rsidP="009446B3">
            <w:pPr>
              <w:rPr>
                <w:sz w:val="24"/>
                <w:szCs w:val="24"/>
              </w:rPr>
            </w:pPr>
          </w:p>
          <w:p w14:paraId="2EB93311" w14:textId="77777777" w:rsidR="009446B3" w:rsidRPr="009446B3" w:rsidRDefault="009446B3" w:rsidP="009446B3">
            <w:pPr>
              <w:rPr>
                <w:sz w:val="24"/>
                <w:szCs w:val="24"/>
              </w:rPr>
            </w:pPr>
          </w:p>
          <w:p w14:paraId="11E8E826" w14:textId="77777777" w:rsidR="009446B3" w:rsidRPr="009446B3" w:rsidRDefault="009446B3" w:rsidP="009446B3">
            <w:pPr>
              <w:rPr>
                <w:sz w:val="24"/>
                <w:szCs w:val="24"/>
              </w:rPr>
            </w:pPr>
          </w:p>
          <w:p w14:paraId="2F1EAC88" w14:textId="77777777" w:rsidR="009446B3" w:rsidRPr="009446B3" w:rsidRDefault="009446B3" w:rsidP="009446B3">
            <w:pPr>
              <w:rPr>
                <w:sz w:val="24"/>
                <w:szCs w:val="24"/>
              </w:rPr>
            </w:pPr>
          </w:p>
          <w:p w14:paraId="46CDB61F" w14:textId="77777777" w:rsidR="009446B3" w:rsidRPr="009446B3" w:rsidRDefault="009446B3" w:rsidP="009446B3">
            <w:pPr>
              <w:rPr>
                <w:sz w:val="24"/>
                <w:szCs w:val="24"/>
              </w:rPr>
            </w:pPr>
          </w:p>
          <w:p w14:paraId="5CD09F7F" w14:textId="77777777" w:rsidR="009446B3" w:rsidRPr="009446B3" w:rsidRDefault="009446B3" w:rsidP="009446B3">
            <w:pPr>
              <w:rPr>
                <w:sz w:val="24"/>
                <w:szCs w:val="24"/>
              </w:rPr>
            </w:pPr>
          </w:p>
          <w:p w14:paraId="4A83BBFA" w14:textId="77777777" w:rsidR="009446B3" w:rsidRPr="009446B3" w:rsidRDefault="009446B3" w:rsidP="009446B3">
            <w:pPr>
              <w:rPr>
                <w:sz w:val="24"/>
                <w:szCs w:val="24"/>
              </w:rPr>
            </w:pPr>
          </w:p>
          <w:p w14:paraId="3ACF54CA" w14:textId="77777777" w:rsidR="009446B3" w:rsidRPr="009446B3" w:rsidRDefault="009446B3" w:rsidP="009446B3">
            <w:pPr>
              <w:rPr>
                <w:sz w:val="24"/>
                <w:szCs w:val="24"/>
              </w:rPr>
            </w:pPr>
          </w:p>
          <w:p w14:paraId="3EF4A399" w14:textId="77777777" w:rsidR="00C37BE5" w:rsidRDefault="00C37BE5" w:rsidP="009446B3">
            <w:pPr>
              <w:rPr>
                <w:sz w:val="24"/>
                <w:szCs w:val="24"/>
              </w:rPr>
            </w:pPr>
          </w:p>
          <w:p w14:paraId="6C50DB14" w14:textId="77777777" w:rsidR="0071136B" w:rsidRDefault="00DB413A" w:rsidP="009446B3">
            <w:pPr>
              <w:rPr>
                <w:sz w:val="24"/>
                <w:szCs w:val="24"/>
              </w:rPr>
            </w:pPr>
            <w:r w:rsidRPr="00DB413A">
              <w:rPr>
                <w:sz w:val="24"/>
                <w:szCs w:val="24"/>
                <w:u w:val="single"/>
              </w:rPr>
              <w:t>Action</w:t>
            </w:r>
            <w:r>
              <w:rPr>
                <w:sz w:val="24"/>
                <w:szCs w:val="24"/>
              </w:rPr>
              <w:t>: Ndaba will send the document to Tina who will share with the committee.</w:t>
            </w:r>
          </w:p>
          <w:p w14:paraId="74F184B9" w14:textId="77777777" w:rsidR="0071136B" w:rsidRDefault="0071136B" w:rsidP="009446B3">
            <w:pPr>
              <w:rPr>
                <w:sz w:val="24"/>
                <w:szCs w:val="24"/>
              </w:rPr>
            </w:pPr>
          </w:p>
          <w:p w14:paraId="707DB426" w14:textId="77777777" w:rsidR="009446B3" w:rsidRPr="009446B3" w:rsidRDefault="009446B3" w:rsidP="009446B3">
            <w:pPr>
              <w:rPr>
                <w:sz w:val="24"/>
                <w:szCs w:val="24"/>
              </w:rPr>
            </w:pPr>
          </w:p>
        </w:tc>
      </w:tr>
      <w:tr w:rsidR="00664592" w14:paraId="514D485D" w14:textId="77777777" w:rsidTr="009446B3">
        <w:tc>
          <w:tcPr>
            <w:tcW w:w="3404" w:type="dxa"/>
          </w:tcPr>
          <w:p w14:paraId="24A3536C" w14:textId="77777777" w:rsidR="00664592" w:rsidRPr="00CA0F2B" w:rsidRDefault="00664592" w:rsidP="00CF5BB3">
            <w:pPr>
              <w:rPr>
                <w:rFonts w:cstheme="minorHAnsi"/>
                <w:sz w:val="24"/>
                <w:szCs w:val="24"/>
              </w:rPr>
            </w:pPr>
            <w:r w:rsidRPr="00CA0F2B">
              <w:rPr>
                <w:rFonts w:eastAsia="Arial" w:cstheme="minorHAnsi"/>
                <w:sz w:val="24"/>
                <w:szCs w:val="24"/>
              </w:rPr>
              <w:lastRenderedPageBreak/>
              <w:t>O</w:t>
            </w:r>
            <w:r w:rsidRPr="00CA0F2B">
              <w:rPr>
                <w:rFonts w:eastAsia="Arial" w:cstheme="minorHAnsi"/>
                <w:spacing w:val="1"/>
                <w:sz w:val="24"/>
                <w:szCs w:val="24"/>
              </w:rPr>
              <w:t>u</w:t>
            </w:r>
            <w:r w:rsidRPr="00CA0F2B">
              <w:rPr>
                <w:rFonts w:eastAsia="Arial" w:cstheme="minorHAnsi"/>
                <w:sz w:val="24"/>
                <w:szCs w:val="24"/>
              </w:rPr>
              <w:t>ts</w:t>
            </w:r>
            <w:r w:rsidRPr="00CA0F2B">
              <w:rPr>
                <w:rFonts w:eastAsia="Arial" w:cstheme="minorHAnsi"/>
                <w:spacing w:val="1"/>
                <w:sz w:val="24"/>
                <w:szCs w:val="24"/>
              </w:rPr>
              <w:t>t</w:t>
            </w:r>
            <w:r w:rsidRPr="00CA0F2B">
              <w:rPr>
                <w:rFonts w:eastAsia="Arial" w:cstheme="minorHAnsi"/>
                <w:spacing w:val="-1"/>
                <w:sz w:val="24"/>
                <w:szCs w:val="24"/>
              </w:rPr>
              <w:t>a</w:t>
            </w:r>
            <w:r w:rsidRPr="00CA0F2B">
              <w:rPr>
                <w:rFonts w:eastAsia="Arial" w:cstheme="minorHAnsi"/>
                <w:spacing w:val="1"/>
                <w:sz w:val="24"/>
                <w:szCs w:val="24"/>
              </w:rPr>
              <w:t>nd</w:t>
            </w:r>
            <w:r w:rsidRPr="00CA0F2B">
              <w:rPr>
                <w:rFonts w:eastAsia="Arial" w:cstheme="minorHAnsi"/>
                <w:sz w:val="24"/>
                <w:szCs w:val="24"/>
              </w:rPr>
              <w:t>ing</w:t>
            </w:r>
            <w:r w:rsidRPr="00CA0F2B">
              <w:rPr>
                <w:rFonts w:eastAsia="Arial" w:cstheme="minorHAnsi"/>
                <w:spacing w:val="-1"/>
                <w:sz w:val="24"/>
                <w:szCs w:val="24"/>
              </w:rPr>
              <w:t xml:space="preserve"> </w:t>
            </w:r>
            <w:r w:rsidRPr="00CA0F2B">
              <w:rPr>
                <w:rFonts w:eastAsia="Arial" w:cstheme="minorHAnsi"/>
                <w:spacing w:val="1"/>
                <w:sz w:val="24"/>
                <w:szCs w:val="24"/>
              </w:rPr>
              <w:t>A</w:t>
            </w:r>
            <w:r w:rsidRPr="00CA0F2B">
              <w:rPr>
                <w:rFonts w:eastAsia="Arial" w:cstheme="minorHAnsi"/>
                <w:sz w:val="24"/>
                <w:szCs w:val="24"/>
              </w:rPr>
              <w:t>ct</w:t>
            </w:r>
            <w:r w:rsidRPr="00CA0F2B">
              <w:rPr>
                <w:rFonts w:eastAsia="Arial" w:cstheme="minorHAnsi"/>
                <w:spacing w:val="-2"/>
                <w:sz w:val="24"/>
                <w:szCs w:val="24"/>
              </w:rPr>
              <w:t>i</w:t>
            </w:r>
            <w:r w:rsidRPr="00CA0F2B">
              <w:rPr>
                <w:rFonts w:eastAsia="Arial" w:cstheme="minorHAnsi"/>
                <w:spacing w:val="1"/>
                <w:sz w:val="24"/>
                <w:szCs w:val="24"/>
              </w:rPr>
              <w:t>o</w:t>
            </w:r>
            <w:r w:rsidRPr="00CA0F2B">
              <w:rPr>
                <w:rFonts w:eastAsia="Arial" w:cstheme="minorHAnsi"/>
                <w:sz w:val="24"/>
                <w:szCs w:val="24"/>
              </w:rPr>
              <w:t>n</w:t>
            </w:r>
            <w:r w:rsidRPr="00CA0F2B">
              <w:rPr>
                <w:rFonts w:eastAsia="Arial" w:cstheme="minorHAnsi"/>
                <w:spacing w:val="1"/>
                <w:sz w:val="24"/>
                <w:szCs w:val="24"/>
              </w:rPr>
              <w:t xml:space="preserve"> </w:t>
            </w:r>
            <w:r w:rsidRPr="00CA0F2B">
              <w:rPr>
                <w:rFonts w:eastAsia="Arial" w:cstheme="minorHAnsi"/>
                <w:spacing w:val="-1"/>
                <w:sz w:val="24"/>
                <w:szCs w:val="24"/>
              </w:rPr>
              <w:t>I</w:t>
            </w:r>
            <w:r w:rsidRPr="00CA0F2B">
              <w:rPr>
                <w:rFonts w:eastAsia="Arial" w:cstheme="minorHAnsi"/>
                <w:sz w:val="24"/>
                <w:szCs w:val="24"/>
              </w:rPr>
              <w:t>t</w:t>
            </w:r>
            <w:r w:rsidRPr="00CA0F2B">
              <w:rPr>
                <w:rFonts w:eastAsia="Arial" w:cstheme="minorHAnsi"/>
                <w:spacing w:val="-1"/>
                <w:sz w:val="24"/>
                <w:szCs w:val="24"/>
              </w:rPr>
              <w:t>e</w:t>
            </w:r>
            <w:r w:rsidRPr="00CA0F2B">
              <w:rPr>
                <w:rFonts w:eastAsia="Arial" w:cstheme="minorHAnsi"/>
                <w:spacing w:val="1"/>
                <w:sz w:val="24"/>
                <w:szCs w:val="24"/>
              </w:rPr>
              <w:t>m</w:t>
            </w:r>
            <w:r w:rsidRPr="00CA0F2B">
              <w:rPr>
                <w:rFonts w:eastAsia="Arial" w:cstheme="minorHAnsi"/>
                <w:sz w:val="24"/>
                <w:szCs w:val="24"/>
              </w:rPr>
              <w:t>s</w:t>
            </w:r>
          </w:p>
        </w:tc>
        <w:tc>
          <w:tcPr>
            <w:tcW w:w="6631" w:type="dxa"/>
          </w:tcPr>
          <w:p w14:paraId="60888180" w14:textId="4C8E78ED" w:rsidR="00664592" w:rsidRDefault="00330AB1" w:rsidP="00330AB1">
            <w:pPr>
              <w:pStyle w:val="ListParagraph"/>
              <w:numPr>
                <w:ilvl w:val="0"/>
                <w:numId w:val="11"/>
              </w:numPr>
              <w:rPr>
                <w:sz w:val="24"/>
                <w:szCs w:val="24"/>
              </w:rPr>
            </w:pPr>
            <w:r>
              <w:rPr>
                <w:sz w:val="24"/>
                <w:szCs w:val="24"/>
              </w:rPr>
              <w:t xml:space="preserve">Championship </w:t>
            </w:r>
            <w:r w:rsidR="00C87C5C">
              <w:rPr>
                <w:sz w:val="24"/>
                <w:szCs w:val="24"/>
              </w:rPr>
              <w:t xml:space="preserve">Field Update – Steve </w:t>
            </w:r>
            <w:r w:rsidR="00796BEA">
              <w:rPr>
                <w:sz w:val="24"/>
                <w:szCs w:val="24"/>
              </w:rPr>
              <w:t>has invited Michael Tene</w:t>
            </w:r>
            <w:r w:rsidR="00C87C5C">
              <w:rPr>
                <w:sz w:val="24"/>
                <w:szCs w:val="24"/>
              </w:rPr>
              <w:t xml:space="preserve">nbaum from TLC to the next meeting </w:t>
            </w:r>
            <w:r w:rsidR="009E77A6">
              <w:rPr>
                <w:sz w:val="24"/>
                <w:szCs w:val="24"/>
              </w:rPr>
              <w:t>o</w:t>
            </w:r>
            <w:r w:rsidR="00C87C5C">
              <w:rPr>
                <w:sz w:val="24"/>
                <w:szCs w:val="24"/>
              </w:rPr>
              <w:t>n February 11, 2020</w:t>
            </w:r>
          </w:p>
          <w:p w14:paraId="62D61C9D" w14:textId="77777777" w:rsidR="00FD584E" w:rsidRDefault="00FD584E" w:rsidP="009122ED">
            <w:pPr>
              <w:pStyle w:val="ListParagraph"/>
              <w:rPr>
                <w:sz w:val="24"/>
                <w:szCs w:val="24"/>
              </w:rPr>
            </w:pPr>
          </w:p>
          <w:p w14:paraId="1CFB8E27" w14:textId="77777777" w:rsidR="009E77A6" w:rsidRDefault="009E77A6" w:rsidP="00330AB1">
            <w:pPr>
              <w:pStyle w:val="ListParagraph"/>
              <w:numPr>
                <w:ilvl w:val="0"/>
                <w:numId w:val="11"/>
              </w:numPr>
              <w:rPr>
                <w:sz w:val="24"/>
                <w:szCs w:val="24"/>
              </w:rPr>
            </w:pPr>
            <w:r>
              <w:rPr>
                <w:sz w:val="24"/>
                <w:szCs w:val="24"/>
              </w:rPr>
              <w:t>Pools Working Group Update: no Report</w:t>
            </w:r>
          </w:p>
          <w:p w14:paraId="71D717BB" w14:textId="77777777" w:rsidR="00FD584E" w:rsidRPr="009122ED" w:rsidRDefault="00FD584E" w:rsidP="009122ED">
            <w:pPr>
              <w:pStyle w:val="ListParagraph"/>
              <w:rPr>
                <w:sz w:val="24"/>
                <w:szCs w:val="24"/>
              </w:rPr>
            </w:pPr>
          </w:p>
          <w:p w14:paraId="0579E03F" w14:textId="41F750F5" w:rsidR="009E77A6" w:rsidRDefault="009E77A6" w:rsidP="009E77A6">
            <w:pPr>
              <w:pStyle w:val="ListParagraph"/>
              <w:numPr>
                <w:ilvl w:val="0"/>
                <w:numId w:val="11"/>
              </w:numPr>
              <w:rPr>
                <w:sz w:val="24"/>
                <w:szCs w:val="24"/>
              </w:rPr>
            </w:pPr>
            <w:r>
              <w:rPr>
                <w:sz w:val="24"/>
                <w:szCs w:val="24"/>
              </w:rPr>
              <w:t xml:space="preserve">Baseball Working Group Update: no Report </w:t>
            </w:r>
          </w:p>
          <w:p w14:paraId="53570BC6" w14:textId="77777777" w:rsidR="00FD584E" w:rsidRDefault="00FD584E" w:rsidP="009122ED">
            <w:pPr>
              <w:pStyle w:val="ListParagraph"/>
              <w:rPr>
                <w:sz w:val="24"/>
                <w:szCs w:val="24"/>
              </w:rPr>
            </w:pPr>
          </w:p>
          <w:p w14:paraId="3545CC5D" w14:textId="02D15F37" w:rsidR="009E77A6" w:rsidRDefault="009E77A6" w:rsidP="009E77A6">
            <w:pPr>
              <w:pStyle w:val="ListParagraph"/>
              <w:numPr>
                <w:ilvl w:val="0"/>
                <w:numId w:val="11"/>
              </w:numPr>
              <w:rPr>
                <w:sz w:val="24"/>
                <w:szCs w:val="24"/>
              </w:rPr>
            </w:pPr>
            <w:r>
              <w:rPr>
                <w:sz w:val="24"/>
                <w:szCs w:val="24"/>
              </w:rPr>
              <w:t>Community Co-Chair position – Lynn Manning nominated Judy Gargaro.  All in favour and Judy Gargaro was again named Community Co-Chair of CUSCAC.</w:t>
            </w:r>
          </w:p>
          <w:p w14:paraId="4D6B82BF" w14:textId="77777777" w:rsidR="00FD584E" w:rsidRDefault="00FD584E" w:rsidP="009122ED">
            <w:pPr>
              <w:pStyle w:val="ListParagraph"/>
              <w:rPr>
                <w:sz w:val="24"/>
                <w:szCs w:val="24"/>
              </w:rPr>
            </w:pPr>
          </w:p>
          <w:p w14:paraId="6049A031" w14:textId="20AB2528" w:rsidR="009E77A6" w:rsidRDefault="009E77A6" w:rsidP="009E77A6">
            <w:pPr>
              <w:pStyle w:val="ListParagraph"/>
              <w:numPr>
                <w:ilvl w:val="0"/>
                <w:numId w:val="11"/>
              </w:numPr>
              <w:rPr>
                <w:sz w:val="24"/>
                <w:szCs w:val="24"/>
              </w:rPr>
            </w:pPr>
            <w:r>
              <w:rPr>
                <w:sz w:val="24"/>
                <w:szCs w:val="24"/>
              </w:rPr>
              <w:t xml:space="preserve">Category A membership on CUSCAC has a vacancy –some people who have met the criteria have shown interest in being appointed to the committee.  The Committee appointed </w:t>
            </w:r>
            <w:proofErr w:type="spellStart"/>
            <w:r>
              <w:rPr>
                <w:sz w:val="24"/>
                <w:szCs w:val="24"/>
              </w:rPr>
              <w:t>Narni</w:t>
            </w:r>
            <w:proofErr w:type="spellEnd"/>
            <w:r>
              <w:rPr>
                <w:sz w:val="24"/>
                <w:szCs w:val="24"/>
              </w:rPr>
              <w:t xml:space="preserve"> Santos (The Learning Enrichment Foundation) as an additional member in the Children category.</w:t>
            </w:r>
          </w:p>
          <w:p w14:paraId="31A78382" w14:textId="31382E32" w:rsidR="009E77A6" w:rsidRDefault="009E77A6" w:rsidP="009E77A6">
            <w:pPr>
              <w:pStyle w:val="ListParagraph"/>
              <w:numPr>
                <w:ilvl w:val="0"/>
                <w:numId w:val="11"/>
              </w:numPr>
              <w:rPr>
                <w:sz w:val="24"/>
                <w:szCs w:val="24"/>
              </w:rPr>
            </w:pPr>
            <w:r>
              <w:rPr>
                <w:sz w:val="24"/>
                <w:szCs w:val="24"/>
              </w:rPr>
              <w:lastRenderedPageBreak/>
              <w:t xml:space="preserve">Judy </w:t>
            </w:r>
            <w:proofErr w:type="spellStart"/>
            <w:r>
              <w:rPr>
                <w:sz w:val="24"/>
                <w:szCs w:val="24"/>
              </w:rPr>
              <w:t>Gargaro</w:t>
            </w:r>
            <w:proofErr w:type="spellEnd"/>
            <w:r>
              <w:rPr>
                <w:sz w:val="24"/>
                <w:szCs w:val="24"/>
              </w:rPr>
              <w:t xml:space="preserve"> wants to develop a New Member Orientation.  </w:t>
            </w:r>
            <w:r w:rsidR="0064421A">
              <w:rPr>
                <w:sz w:val="24"/>
                <w:szCs w:val="24"/>
              </w:rPr>
              <w:t xml:space="preserve">The committee suggested that it should include Policy 666, the Terms of Reference, a primer on understanding the permit process and an encouragement to read the FAQs. </w:t>
            </w:r>
            <w:r>
              <w:rPr>
                <w:sz w:val="24"/>
                <w:szCs w:val="24"/>
              </w:rPr>
              <w:t xml:space="preserve">The correct process </w:t>
            </w:r>
            <w:r w:rsidR="000C3177">
              <w:rPr>
                <w:sz w:val="24"/>
                <w:szCs w:val="24"/>
              </w:rPr>
              <w:t xml:space="preserve">when requesting staff to do something </w:t>
            </w:r>
            <w:r>
              <w:rPr>
                <w:sz w:val="24"/>
                <w:szCs w:val="24"/>
              </w:rPr>
              <w:t>is to make a recommendation to PSSC</w:t>
            </w:r>
            <w:r w:rsidR="000C3177">
              <w:rPr>
                <w:sz w:val="24"/>
                <w:szCs w:val="24"/>
              </w:rPr>
              <w:t xml:space="preserve"> that they ask staff to prepare the document</w:t>
            </w:r>
            <w:r>
              <w:rPr>
                <w:sz w:val="24"/>
                <w:szCs w:val="24"/>
              </w:rPr>
              <w:t xml:space="preserve">.  Trustee Aarts says Michelle Munroe’s office will assist </w:t>
            </w:r>
            <w:r w:rsidR="000C3177">
              <w:rPr>
                <w:sz w:val="24"/>
                <w:szCs w:val="24"/>
              </w:rPr>
              <w:t xml:space="preserve">them </w:t>
            </w:r>
            <w:r>
              <w:rPr>
                <w:sz w:val="24"/>
                <w:szCs w:val="24"/>
              </w:rPr>
              <w:t>with the process and that she will work with Judy Gargaro on this document.  Both Trustee Aarts and Judy Gargaro will look at what other committees do and go from there.</w:t>
            </w:r>
          </w:p>
          <w:p w14:paraId="6CD2A46B" w14:textId="77777777" w:rsidR="00FD584E" w:rsidRDefault="00FD584E" w:rsidP="009122ED">
            <w:pPr>
              <w:pStyle w:val="ListParagraph"/>
              <w:rPr>
                <w:sz w:val="24"/>
                <w:szCs w:val="24"/>
              </w:rPr>
            </w:pPr>
          </w:p>
          <w:p w14:paraId="28FBCB36" w14:textId="2A8B4FC4" w:rsidR="009E77A6" w:rsidRDefault="00A0286C" w:rsidP="00A0286C">
            <w:pPr>
              <w:pStyle w:val="ListParagraph"/>
              <w:numPr>
                <w:ilvl w:val="0"/>
                <w:numId w:val="11"/>
              </w:numPr>
              <w:rPr>
                <w:sz w:val="24"/>
                <w:szCs w:val="24"/>
              </w:rPr>
            </w:pPr>
            <w:r>
              <w:rPr>
                <w:sz w:val="24"/>
                <w:szCs w:val="24"/>
              </w:rPr>
              <w:t>Trustee MacLean along with Heather Mitchell attended t</w:t>
            </w:r>
            <w:r w:rsidR="00937CF3">
              <w:rPr>
                <w:sz w:val="24"/>
                <w:szCs w:val="24"/>
              </w:rPr>
              <w:t xml:space="preserve">he optional attendance meeting as declining enrolment in secondary schools is a problem. </w:t>
            </w:r>
            <w:r>
              <w:rPr>
                <w:sz w:val="24"/>
                <w:szCs w:val="24"/>
              </w:rPr>
              <w:t xml:space="preserve"> Items discussed </w:t>
            </w:r>
            <w:r w:rsidR="0064421A">
              <w:rPr>
                <w:sz w:val="24"/>
                <w:szCs w:val="24"/>
              </w:rPr>
              <w:t>were</w:t>
            </w:r>
            <w:r>
              <w:rPr>
                <w:sz w:val="24"/>
                <w:szCs w:val="24"/>
              </w:rPr>
              <w:t xml:space="preserve"> what should optional attendance look like, how can it be encouraged for students to stay at their home school; </w:t>
            </w:r>
            <w:r w:rsidR="0064421A">
              <w:rPr>
                <w:sz w:val="24"/>
                <w:szCs w:val="24"/>
              </w:rPr>
              <w:t xml:space="preserve">when students leave </w:t>
            </w:r>
            <w:r w:rsidR="00937CF3">
              <w:rPr>
                <w:sz w:val="24"/>
                <w:szCs w:val="24"/>
              </w:rPr>
              <w:t xml:space="preserve">their home school </w:t>
            </w:r>
            <w:r>
              <w:rPr>
                <w:sz w:val="24"/>
                <w:szCs w:val="24"/>
              </w:rPr>
              <w:t>learning opportunities are impacted</w:t>
            </w:r>
            <w:r w:rsidR="0064421A">
              <w:rPr>
                <w:sz w:val="24"/>
                <w:szCs w:val="24"/>
              </w:rPr>
              <w:t xml:space="preserve"> as well as </w:t>
            </w:r>
            <w:r>
              <w:rPr>
                <w:sz w:val="24"/>
                <w:szCs w:val="24"/>
              </w:rPr>
              <w:t xml:space="preserve">staffing.  The online </w:t>
            </w:r>
            <w:r w:rsidR="0064421A">
              <w:rPr>
                <w:sz w:val="24"/>
                <w:szCs w:val="24"/>
              </w:rPr>
              <w:t xml:space="preserve">feedback </w:t>
            </w:r>
            <w:r>
              <w:rPr>
                <w:sz w:val="24"/>
                <w:szCs w:val="24"/>
              </w:rPr>
              <w:t xml:space="preserve">survey </w:t>
            </w:r>
            <w:r w:rsidR="0064421A">
              <w:rPr>
                <w:sz w:val="24"/>
                <w:szCs w:val="24"/>
              </w:rPr>
              <w:t xml:space="preserve">is open until </w:t>
            </w:r>
            <w:r>
              <w:rPr>
                <w:sz w:val="24"/>
                <w:szCs w:val="24"/>
              </w:rPr>
              <w:t>February 3</w:t>
            </w:r>
            <w:r w:rsidRPr="007D40F8">
              <w:rPr>
                <w:sz w:val="24"/>
                <w:szCs w:val="24"/>
                <w:vertAlign w:val="superscript"/>
              </w:rPr>
              <w:t>rd</w:t>
            </w:r>
            <w:r>
              <w:rPr>
                <w:sz w:val="24"/>
                <w:szCs w:val="24"/>
              </w:rPr>
              <w:t xml:space="preserve">, 2020.  Trustee MacLean stated that 50% of our students choose different schools other than their home schools.  </w:t>
            </w:r>
            <w:r w:rsidR="0064421A">
              <w:rPr>
                <w:sz w:val="24"/>
                <w:szCs w:val="24"/>
              </w:rPr>
              <w:t>He also</w:t>
            </w:r>
            <w:r>
              <w:rPr>
                <w:sz w:val="24"/>
                <w:szCs w:val="24"/>
              </w:rPr>
              <w:t xml:space="preserve"> stated that optional attendance </w:t>
            </w:r>
            <w:r w:rsidR="0064421A">
              <w:rPr>
                <w:sz w:val="24"/>
                <w:szCs w:val="24"/>
              </w:rPr>
              <w:t>can</w:t>
            </w:r>
            <w:r>
              <w:rPr>
                <w:sz w:val="24"/>
                <w:szCs w:val="24"/>
              </w:rPr>
              <w:t xml:space="preserve"> affect permits because if not enough students are going to their home school, then </w:t>
            </w:r>
            <w:r w:rsidR="0064421A">
              <w:rPr>
                <w:sz w:val="24"/>
                <w:szCs w:val="24"/>
              </w:rPr>
              <w:t>fewer</w:t>
            </w:r>
            <w:r>
              <w:rPr>
                <w:sz w:val="24"/>
                <w:szCs w:val="24"/>
              </w:rPr>
              <w:t xml:space="preserve"> courses are offered </w:t>
            </w:r>
            <w:r w:rsidR="0064421A">
              <w:rPr>
                <w:sz w:val="24"/>
                <w:szCs w:val="24"/>
              </w:rPr>
              <w:t>which affects both teaching and caretaking staffing</w:t>
            </w:r>
            <w:r>
              <w:rPr>
                <w:sz w:val="24"/>
                <w:szCs w:val="24"/>
              </w:rPr>
              <w:t xml:space="preserve">.  </w:t>
            </w:r>
            <w:r w:rsidR="00937CF3">
              <w:rPr>
                <w:sz w:val="24"/>
                <w:szCs w:val="24"/>
              </w:rPr>
              <w:t xml:space="preserve">If caretaking staffing is reduced that in turn reduces the opportunity for community use.  </w:t>
            </w:r>
            <w:r>
              <w:rPr>
                <w:sz w:val="24"/>
                <w:szCs w:val="24"/>
              </w:rPr>
              <w:t xml:space="preserve">Trustee Aarts mentioned that </w:t>
            </w:r>
            <w:r w:rsidR="0064421A">
              <w:rPr>
                <w:sz w:val="24"/>
                <w:szCs w:val="24"/>
              </w:rPr>
              <w:t>there will be a J</w:t>
            </w:r>
            <w:r>
              <w:rPr>
                <w:sz w:val="24"/>
                <w:szCs w:val="24"/>
              </w:rPr>
              <w:t xml:space="preserve">anuary 30, 2020 </w:t>
            </w:r>
            <w:r w:rsidR="0064421A">
              <w:rPr>
                <w:sz w:val="24"/>
                <w:szCs w:val="24"/>
              </w:rPr>
              <w:t xml:space="preserve">consultation </w:t>
            </w:r>
            <w:r>
              <w:rPr>
                <w:sz w:val="24"/>
                <w:szCs w:val="24"/>
              </w:rPr>
              <w:t>meeting</w:t>
            </w:r>
            <w:r w:rsidR="0064421A">
              <w:rPr>
                <w:sz w:val="24"/>
                <w:szCs w:val="24"/>
              </w:rPr>
              <w:t xml:space="preserve">; </w:t>
            </w:r>
            <w:r>
              <w:rPr>
                <w:sz w:val="24"/>
                <w:szCs w:val="24"/>
              </w:rPr>
              <w:t>she will send out to group as a separate email including the link to the survey.</w:t>
            </w:r>
          </w:p>
          <w:p w14:paraId="10B13E62" w14:textId="77777777" w:rsidR="00FD584E" w:rsidRPr="009122ED" w:rsidRDefault="00FD584E" w:rsidP="009122ED">
            <w:pPr>
              <w:pStyle w:val="ListParagraph"/>
              <w:rPr>
                <w:sz w:val="24"/>
                <w:szCs w:val="24"/>
              </w:rPr>
            </w:pPr>
          </w:p>
          <w:p w14:paraId="2CE42AF7" w14:textId="77777777" w:rsidR="009122ED" w:rsidRDefault="00D31113" w:rsidP="000C3177">
            <w:pPr>
              <w:pStyle w:val="ListParagraph"/>
              <w:numPr>
                <w:ilvl w:val="0"/>
                <w:numId w:val="11"/>
              </w:numPr>
              <w:rPr>
                <w:sz w:val="24"/>
                <w:szCs w:val="24"/>
              </w:rPr>
            </w:pPr>
            <w:r>
              <w:rPr>
                <w:sz w:val="24"/>
                <w:szCs w:val="24"/>
              </w:rPr>
              <w:t>It was asked if any of the LNSP schools were schools with low enrollment. Trustee Aarts will find out.</w:t>
            </w:r>
          </w:p>
          <w:p w14:paraId="28C422AA" w14:textId="65AA4FAC" w:rsidR="00F43631" w:rsidRPr="00F43631" w:rsidRDefault="00F43631" w:rsidP="00F43631">
            <w:pPr>
              <w:rPr>
                <w:sz w:val="24"/>
                <w:szCs w:val="24"/>
              </w:rPr>
            </w:pPr>
          </w:p>
        </w:tc>
        <w:tc>
          <w:tcPr>
            <w:tcW w:w="3141" w:type="dxa"/>
          </w:tcPr>
          <w:p w14:paraId="077291BA" w14:textId="77777777" w:rsidR="00664592" w:rsidRPr="009446B3" w:rsidRDefault="00664592" w:rsidP="009446B3">
            <w:pPr>
              <w:rPr>
                <w:sz w:val="24"/>
                <w:szCs w:val="24"/>
              </w:rPr>
            </w:pPr>
          </w:p>
        </w:tc>
      </w:tr>
      <w:tr w:rsidR="009446B3" w14:paraId="32E90ACD" w14:textId="77777777" w:rsidTr="009446B3">
        <w:tc>
          <w:tcPr>
            <w:tcW w:w="3404" w:type="dxa"/>
          </w:tcPr>
          <w:p w14:paraId="1CDDEFAE" w14:textId="77777777" w:rsidR="009446B3" w:rsidRPr="009446B3" w:rsidRDefault="00CF5BB3" w:rsidP="00CF5BB3">
            <w:pPr>
              <w:rPr>
                <w:sz w:val="24"/>
                <w:szCs w:val="24"/>
              </w:rPr>
            </w:pPr>
            <w:r>
              <w:rPr>
                <w:sz w:val="24"/>
                <w:szCs w:val="24"/>
              </w:rPr>
              <w:lastRenderedPageBreak/>
              <w:t>Trustee Report</w:t>
            </w:r>
          </w:p>
        </w:tc>
        <w:tc>
          <w:tcPr>
            <w:tcW w:w="6631" w:type="dxa"/>
          </w:tcPr>
          <w:p w14:paraId="23818B71" w14:textId="5965B5B0" w:rsidR="00630DBC" w:rsidRDefault="00C26AFA" w:rsidP="006869B0">
            <w:pPr>
              <w:pStyle w:val="ListParagraph"/>
              <w:numPr>
                <w:ilvl w:val="0"/>
                <w:numId w:val="11"/>
              </w:numPr>
              <w:rPr>
                <w:sz w:val="24"/>
                <w:szCs w:val="24"/>
              </w:rPr>
            </w:pPr>
            <w:r>
              <w:rPr>
                <w:sz w:val="24"/>
                <w:szCs w:val="24"/>
              </w:rPr>
              <w:t>Governance and Policy Committee meeting last week covered new plans, policies and initiatives</w:t>
            </w:r>
            <w:r w:rsidR="006869B0">
              <w:rPr>
                <w:sz w:val="24"/>
                <w:szCs w:val="24"/>
              </w:rPr>
              <w:t xml:space="preserve">.  There are 3 schools across the Board </w:t>
            </w:r>
            <w:r w:rsidR="00FD584E">
              <w:rPr>
                <w:sz w:val="24"/>
                <w:szCs w:val="24"/>
              </w:rPr>
              <w:t xml:space="preserve">with </w:t>
            </w:r>
            <w:r w:rsidR="006869B0">
              <w:rPr>
                <w:sz w:val="24"/>
                <w:szCs w:val="24"/>
              </w:rPr>
              <w:t>Specialized Program</w:t>
            </w:r>
            <w:r w:rsidR="00FD584E">
              <w:rPr>
                <w:sz w:val="24"/>
                <w:szCs w:val="24"/>
              </w:rPr>
              <w:t xml:space="preserve"> Admissions</w:t>
            </w:r>
            <w:r w:rsidR="006869B0">
              <w:rPr>
                <w:sz w:val="24"/>
                <w:szCs w:val="24"/>
              </w:rPr>
              <w:t xml:space="preserve"> Policies and Secondary School Programs have new policies for applications to those schools, but none </w:t>
            </w:r>
            <w:r w:rsidR="00FD584E">
              <w:rPr>
                <w:sz w:val="24"/>
                <w:szCs w:val="24"/>
              </w:rPr>
              <w:t xml:space="preserve">are available through this </w:t>
            </w:r>
            <w:r w:rsidR="006869B0">
              <w:rPr>
                <w:sz w:val="24"/>
                <w:szCs w:val="24"/>
              </w:rPr>
              <w:t>optional attendance</w:t>
            </w:r>
            <w:r w:rsidR="00FD584E">
              <w:rPr>
                <w:sz w:val="24"/>
                <w:szCs w:val="24"/>
              </w:rPr>
              <w:t xml:space="preserve"> process</w:t>
            </w:r>
            <w:r w:rsidR="006869B0">
              <w:rPr>
                <w:sz w:val="24"/>
                <w:szCs w:val="24"/>
              </w:rPr>
              <w:t xml:space="preserve">.  Also discussed were </w:t>
            </w:r>
            <w:r w:rsidR="004F6C77">
              <w:rPr>
                <w:sz w:val="24"/>
                <w:szCs w:val="24"/>
              </w:rPr>
              <w:t xml:space="preserve">new anti-racism initiatives </w:t>
            </w:r>
            <w:r w:rsidR="006869B0">
              <w:rPr>
                <w:sz w:val="24"/>
                <w:szCs w:val="24"/>
              </w:rPr>
              <w:t xml:space="preserve">and a new </w:t>
            </w:r>
            <w:r w:rsidR="004F6C77">
              <w:rPr>
                <w:sz w:val="24"/>
                <w:szCs w:val="24"/>
              </w:rPr>
              <w:t xml:space="preserve">TDSB </w:t>
            </w:r>
            <w:r w:rsidR="006869B0">
              <w:rPr>
                <w:sz w:val="24"/>
                <w:szCs w:val="24"/>
              </w:rPr>
              <w:t>budget process for the 2020-21 school year</w:t>
            </w:r>
            <w:r w:rsidR="00FD584E">
              <w:rPr>
                <w:sz w:val="24"/>
                <w:szCs w:val="24"/>
              </w:rPr>
              <w:t xml:space="preserve"> </w:t>
            </w:r>
            <w:proofErr w:type="gramStart"/>
            <w:r w:rsidR="00FD584E">
              <w:rPr>
                <w:sz w:val="24"/>
                <w:szCs w:val="24"/>
              </w:rPr>
              <w:t>calendar</w:t>
            </w:r>
            <w:proofErr w:type="gramEnd"/>
            <w:r w:rsidR="006869B0">
              <w:rPr>
                <w:sz w:val="24"/>
                <w:szCs w:val="24"/>
              </w:rPr>
              <w:t xml:space="preserve">.  </w:t>
            </w:r>
            <w:r w:rsidR="00A335B1">
              <w:rPr>
                <w:sz w:val="24"/>
                <w:szCs w:val="24"/>
              </w:rPr>
              <w:t xml:space="preserve">TDSB provided feedback to the Ministry of Education on their budget consultations. </w:t>
            </w:r>
            <w:r w:rsidR="006869B0">
              <w:rPr>
                <w:sz w:val="24"/>
                <w:szCs w:val="24"/>
              </w:rPr>
              <w:t xml:space="preserve">  </w:t>
            </w:r>
            <w:hyperlink r:id="rId10" w:history="1">
              <w:r w:rsidR="00A335B1">
                <w:rPr>
                  <w:rStyle w:val="Hyperlink"/>
                  <w:rFonts w:eastAsia="Times New Roman"/>
                </w:rPr>
                <w:t>https://www.tdsb.on.ca/Leadership/Boardroom/Agenda-Minutes/Type/A?Folder=Agenda%2f20200205&amp;Filename=15.4.pdf</w:t>
              </w:r>
            </w:hyperlink>
          </w:p>
          <w:p w14:paraId="3BCF3B4D" w14:textId="77777777" w:rsidR="006869B0" w:rsidRPr="006869B0" w:rsidRDefault="006869B0" w:rsidP="006869B0">
            <w:pPr>
              <w:pStyle w:val="ListParagraph"/>
              <w:rPr>
                <w:sz w:val="24"/>
                <w:szCs w:val="24"/>
              </w:rPr>
            </w:pPr>
          </w:p>
          <w:p w14:paraId="1822DD3B" w14:textId="23E6E578" w:rsidR="006869B0" w:rsidRDefault="006869B0" w:rsidP="006869B0">
            <w:pPr>
              <w:pStyle w:val="ListParagraph"/>
              <w:numPr>
                <w:ilvl w:val="0"/>
                <w:numId w:val="11"/>
              </w:numPr>
              <w:rPr>
                <w:sz w:val="24"/>
                <w:szCs w:val="24"/>
              </w:rPr>
            </w:pPr>
            <w:r>
              <w:rPr>
                <w:sz w:val="24"/>
                <w:szCs w:val="24"/>
              </w:rPr>
              <w:t>Susan Fletcher asked about the 20</w:t>
            </w:r>
            <w:r w:rsidR="006B44DE">
              <w:rPr>
                <w:sz w:val="24"/>
                <w:szCs w:val="24"/>
              </w:rPr>
              <w:t>20</w:t>
            </w:r>
            <w:r>
              <w:rPr>
                <w:sz w:val="24"/>
                <w:szCs w:val="24"/>
              </w:rPr>
              <w:t>-202</w:t>
            </w:r>
            <w:r w:rsidR="006B44DE">
              <w:rPr>
                <w:sz w:val="24"/>
                <w:szCs w:val="24"/>
              </w:rPr>
              <w:t>1</w:t>
            </w:r>
            <w:r>
              <w:rPr>
                <w:sz w:val="24"/>
                <w:szCs w:val="24"/>
              </w:rPr>
              <w:t xml:space="preserve"> </w:t>
            </w:r>
            <w:proofErr w:type="gramStart"/>
            <w:r>
              <w:rPr>
                <w:sz w:val="24"/>
                <w:szCs w:val="24"/>
              </w:rPr>
              <w:t>budget</w:t>
            </w:r>
            <w:proofErr w:type="gramEnd"/>
            <w:r>
              <w:rPr>
                <w:sz w:val="24"/>
                <w:szCs w:val="24"/>
              </w:rPr>
              <w:t xml:space="preserve">, and Trustee Aarts said that </w:t>
            </w:r>
            <w:r w:rsidR="006B44DE">
              <w:rPr>
                <w:sz w:val="24"/>
                <w:szCs w:val="24"/>
              </w:rPr>
              <w:t xml:space="preserve">the Ministry has confirmed </w:t>
            </w:r>
            <w:r w:rsidR="002B2A40">
              <w:rPr>
                <w:sz w:val="24"/>
                <w:szCs w:val="24"/>
              </w:rPr>
              <w:t xml:space="preserve">that although </w:t>
            </w:r>
            <w:r w:rsidR="006B44DE">
              <w:rPr>
                <w:sz w:val="24"/>
                <w:szCs w:val="24"/>
              </w:rPr>
              <w:t xml:space="preserve">the provincial allocation for grants will be the same, but no details are available about how this applies to the TDSB. </w:t>
            </w:r>
          </w:p>
          <w:p w14:paraId="0C8DD543" w14:textId="77777777" w:rsidR="006869B0" w:rsidRPr="006869B0" w:rsidRDefault="006869B0" w:rsidP="006869B0">
            <w:pPr>
              <w:pStyle w:val="ListParagraph"/>
              <w:rPr>
                <w:sz w:val="24"/>
                <w:szCs w:val="24"/>
              </w:rPr>
            </w:pPr>
          </w:p>
          <w:p w14:paraId="383B20FD" w14:textId="256C1409" w:rsidR="00112E87" w:rsidRPr="00A335B1" w:rsidRDefault="006869B0" w:rsidP="00112E87">
            <w:pPr>
              <w:pStyle w:val="ListParagraph"/>
              <w:numPr>
                <w:ilvl w:val="0"/>
                <w:numId w:val="11"/>
              </w:numPr>
              <w:rPr>
                <w:sz w:val="24"/>
                <w:szCs w:val="24"/>
              </w:rPr>
            </w:pPr>
            <w:r>
              <w:rPr>
                <w:sz w:val="24"/>
                <w:szCs w:val="24"/>
              </w:rPr>
              <w:t>Trustee Aarts informed the committee that ICAC (Inner City Advisory Committee) requested that someone from this committee attend one of their meetings and vice versa.  Community Support Workers are engaging our communities and</w:t>
            </w:r>
            <w:r w:rsidR="00E011D1">
              <w:rPr>
                <w:sz w:val="24"/>
                <w:szCs w:val="24"/>
              </w:rPr>
              <w:t xml:space="preserve"> help</w:t>
            </w:r>
            <w:r>
              <w:rPr>
                <w:sz w:val="24"/>
                <w:szCs w:val="24"/>
              </w:rPr>
              <w:t xml:space="preserve"> local community support programs </w:t>
            </w:r>
            <w:r w:rsidR="00E011D1">
              <w:rPr>
                <w:sz w:val="24"/>
                <w:szCs w:val="24"/>
              </w:rPr>
              <w:t>in</w:t>
            </w:r>
            <w:r>
              <w:rPr>
                <w:sz w:val="24"/>
                <w:szCs w:val="24"/>
              </w:rPr>
              <w:t xml:space="preserve"> our high needs communities.  The two Co-Chairs will discuss how this will work.</w:t>
            </w:r>
            <w:bookmarkStart w:id="0" w:name="_GoBack"/>
            <w:bookmarkEnd w:id="0"/>
          </w:p>
        </w:tc>
        <w:tc>
          <w:tcPr>
            <w:tcW w:w="3141" w:type="dxa"/>
          </w:tcPr>
          <w:p w14:paraId="4F6D65D9" w14:textId="77777777" w:rsidR="009446B3" w:rsidRPr="009446B3" w:rsidRDefault="009446B3" w:rsidP="009446B3">
            <w:pPr>
              <w:rPr>
                <w:sz w:val="24"/>
                <w:szCs w:val="24"/>
              </w:rPr>
            </w:pPr>
          </w:p>
        </w:tc>
      </w:tr>
      <w:tr w:rsidR="009446B3" w14:paraId="63AEEFE4" w14:textId="77777777" w:rsidTr="009446B3">
        <w:tc>
          <w:tcPr>
            <w:tcW w:w="3404" w:type="dxa"/>
          </w:tcPr>
          <w:p w14:paraId="31503390" w14:textId="77777777" w:rsidR="009446B3" w:rsidRPr="009446B3" w:rsidRDefault="009446B3" w:rsidP="009446B3">
            <w:pPr>
              <w:rPr>
                <w:sz w:val="24"/>
                <w:szCs w:val="24"/>
              </w:rPr>
            </w:pPr>
            <w:r w:rsidRPr="009446B3">
              <w:rPr>
                <w:sz w:val="24"/>
                <w:szCs w:val="24"/>
              </w:rPr>
              <w:lastRenderedPageBreak/>
              <w:t>Other Business</w:t>
            </w:r>
          </w:p>
        </w:tc>
        <w:tc>
          <w:tcPr>
            <w:tcW w:w="6631" w:type="dxa"/>
          </w:tcPr>
          <w:p w14:paraId="0827231A" w14:textId="1FC4303C" w:rsidR="00D61643" w:rsidRDefault="0004548B" w:rsidP="00D61643">
            <w:pPr>
              <w:pStyle w:val="ListParagraph"/>
              <w:numPr>
                <w:ilvl w:val="0"/>
                <w:numId w:val="9"/>
              </w:numPr>
              <w:rPr>
                <w:sz w:val="24"/>
                <w:szCs w:val="24"/>
              </w:rPr>
            </w:pPr>
            <w:r>
              <w:rPr>
                <w:sz w:val="24"/>
                <w:szCs w:val="24"/>
              </w:rPr>
              <w:t>MPP Chris Glover attended to thank the committee for their gift and well wishes.</w:t>
            </w:r>
            <w:r w:rsidR="00D61643">
              <w:rPr>
                <w:sz w:val="24"/>
                <w:szCs w:val="24"/>
              </w:rPr>
              <w:t xml:space="preserve">  As a former Trustee and now MPP he also wanted to thank the committee for the work they are doing to defend lifelong learning.  He would appreciate hearing about the impacts of the elimination of PSI funding; please forward to </w:t>
            </w:r>
            <w:hyperlink r:id="rId11" w:history="1">
              <w:r w:rsidR="00D61643" w:rsidRPr="0052166F">
                <w:rPr>
                  <w:rStyle w:val="Hyperlink"/>
                  <w:sz w:val="24"/>
                  <w:szCs w:val="24"/>
                </w:rPr>
                <w:t>cglover-co@ndp.on.ca</w:t>
              </w:r>
            </w:hyperlink>
            <w:r w:rsidR="00D61643">
              <w:rPr>
                <w:sz w:val="24"/>
                <w:szCs w:val="24"/>
              </w:rPr>
              <w:t>.</w:t>
            </w:r>
          </w:p>
          <w:p w14:paraId="5379F1C2" w14:textId="77777777" w:rsidR="00D61643" w:rsidRPr="00D61643" w:rsidRDefault="00D61643" w:rsidP="00D61643">
            <w:pPr>
              <w:pStyle w:val="ListParagraph"/>
              <w:rPr>
                <w:sz w:val="24"/>
                <w:szCs w:val="24"/>
              </w:rPr>
            </w:pPr>
          </w:p>
          <w:p w14:paraId="32919F36" w14:textId="5699CF1A" w:rsidR="0066621D" w:rsidRDefault="00323EB0" w:rsidP="0066621D">
            <w:pPr>
              <w:pStyle w:val="ListParagraph"/>
              <w:numPr>
                <w:ilvl w:val="0"/>
                <w:numId w:val="9"/>
              </w:numPr>
              <w:rPr>
                <w:sz w:val="24"/>
                <w:szCs w:val="24"/>
              </w:rPr>
            </w:pPr>
            <w:r>
              <w:rPr>
                <w:sz w:val="24"/>
                <w:szCs w:val="24"/>
              </w:rPr>
              <w:t xml:space="preserve">Judy </w:t>
            </w:r>
            <w:proofErr w:type="spellStart"/>
            <w:r>
              <w:rPr>
                <w:sz w:val="24"/>
                <w:szCs w:val="24"/>
              </w:rPr>
              <w:t>Gargaro</w:t>
            </w:r>
            <w:proofErr w:type="spellEnd"/>
            <w:r>
              <w:rPr>
                <w:sz w:val="24"/>
                <w:szCs w:val="24"/>
              </w:rPr>
              <w:t xml:space="preserve"> and Steve Shaw discussed the minutes and the timelines.  All agendas and approved minutes will be posted online.</w:t>
            </w:r>
            <w:r w:rsidR="00D31113">
              <w:rPr>
                <w:sz w:val="24"/>
                <w:szCs w:val="24"/>
              </w:rPr>
              <w:t xml:space="preserve"> Draft minutes will be circulated to the committee, ideally a week after each meeting so that the minutes can be posted as draft within 2 weeks of the meeting date.</w:t>
            </w:r>
            <w:r w:rsidR="0031781E">
              <w:rPr>
                <w:sz w:val="24"/>
                <w:szCs w:val="24"/>
              </w:rPr>
              <w:t xml:space="preserve">  We discussed the fact that although minutes do not need to be verbatim they do need to contain enough information to provide context to any discussion, while avoiding jargon and acronyms so they are useful to those accessing minutes on-line.</w:t>
            </w:r>
          </w:p>
          <w:p w14:paraId="20A9C8B0" w14:textId="77777777" w:rsidR="0031781E" w:rsidRPr="0031781E" w:rsidRDefault="0031781E" w:rsidP="0031781E">
            <w:pPr>
              <w:rPr>
                <w:sz w:val="24"/>
                <w:szCs w:val="24"/>
              </w:rPr>
            </w:pPr>
          </w:p>
        </w:tc>
        <w:tc>
          <w:tcPr>
            <w:tcW w:w="3141" w:type="dxa"/>
          </w:tcPr>
          <w:p w14:paraId="1795AA32" w14:textId="77777777" w:rsidR="009446B3" w:rsidRPr="009446B3" w:rsidRDefault="009446B3" w:rsidP="009446B3">
            <w:pPr>
              <w:rPr>
                <w:sz w:val="24"/>
                <w:szCs w:val="24"/>
              </w:rPr>
            </w:pPr>
          </w:p>
        </w:tc>
      </w:tr>
      <w:tr w:rsidR="009446B3" w14:paraId="41462324" w14:textId="77777777" w:rsidTr="009446B3">
        <w:tc>
          <w:tcPr>
            <w:tcW w:w="3404" w:type="dxa"/>
          </w:tcPr>
          <w:p w14:paraId="7B6D8A6A" w14:textId="77777777" w:rsidR="009B3BAA" w:rsidRDefault="009B3BAA" w:rsidP="009446B3">
            <w:pPr>
              <w:rPr>
                <w:sz w:val="24"/>
                <w:szCs w:val="24"/>
              </w:rPr>
            </w:pPr>
          </w:p>
          <w:p w14:paraId="4935F2B7" w14:textId="607A426F" w:rsidR="009446B3" w:rsidRPr="009446B3" w:rsidRDefault="009446B3" w:rsidP="009446B3">
            <w:pPr>
              <w:rPr>
                <w:sz w:val="24"/>
                <w:szCs w:val="24"/>
              </w:rPr>
            </w:pPr>
            <w:r w:rsidRPr="009446B3">
              <w:rPr>
                <w:sz w:val="24"/>
                <w:szCs w:val="24"/>
              </w:rPr>
              <w:t>Adjournment</w:t>
            </w:r>
          </w:p>
        </w:tc>
        <w:tc>
          <w:tcPr>
            <w:tcW w:w="6631" w:type="dxa"/>
          </w:tcPr>
          <w:p w14:paraId="3E70760C" w14:textId="77777777" w:rsidR="009B3BAA" w:rsidRDefault="009B3BAA" w:rsidP="009B3BAA">
            <w:pPr>
              <w:pStyle w:val="ListParagraph"/>
              <w:rPr>
                <w:sz w:val="24"/>
                <w:szCs w:val="24"/>
              </w:rPr>
            </w:pPr>
          </w:p>
          <w:p w14:paraId="3537F2F5" w14:textId="77777777" w:rsidR="009446B3" w:rsidRDefault="00015B36" w:rsidP="00260C7D">
            <w:pPr>
              <w:pStyle w:val="ListParagraph"/>
              <w:numPr>
                <w:ilvl w:val="0"/>
                <w:numId w:val="7"/>
              </w:numPr>
              <w:rPr>
                <w:sz w:val="24"/>
                <w:szCs w:val="24"/>
              </w:rPr>
            </w:pPr>
            <w:r>
              <w:rPr>
                <w:sz w:val="24"/>
                <w:szCs w:val="24"/>
              </w:rPr>
              <w:t>9:34</w:t>
            </w:r>
            <w:r w:rsidR="00A61075">
              <w:rPr>
                <w:sz w:val="24"/>
                <w:szCs w:val="24"/>
              </w:rPr>
              <w:t xml:space="preserve"> a.m.</w:t>
            </w:r>
          </w:p>
          <w:p w14:paraId="35AD3E1B" w14:textId="77777777" w:rsidR="009B3BAA" w:rsidRPr="00260C7D" w:rsidRDefault="009B3BAA" w:rsidP="009B3BAA">
            <w:pPr>
              <w:pStyle w:val="ListParagraph"/>
              <w:rPr>
                <w:sz w:val="24"/>
                <w:szCs w:val="24"/>
              </w:rPr>
            </w:pPr>
          </w:p>
        </w:tc>
        <w:tc>
          <w:tcPr>
            <w:tcW w:w="3141" w:type="dxa"/>
          </w:tcPr>
          <w:p w14:paraId="523473AA" w14:textId="77777777" w:rsidR="009446B3" w:rsidRPr="009446B3" w:rsidRDefault="009446B3" w:rsidP="009446B3">
            <w:pPr>
              <w:rPr>
                <w:sz w:val="24"/>
                <w:szCs w:val="24"/>
              </w:rPr>
            </w:pPr>
          </w:p>
        </w:tc>
      </w:tr>
      <w:tr w:rsidR="00792200" w14:paraId="7FA6FE14" w14:textId="77777777" w:rsidTr="009446B3">
        <w:tc>
          <w:tcPr>
            <w:tcW w:w="3404" w:type="dxa"/>
          </w:tcPr>
          <w:p w14:paraId="3ABEE283" w14:textId="77777777" w:rsidR="00792200" w:rsidRPr="009446B3" w:rsidRDefault="00792200" w:rsidP="009446B3">
            <w:pPr>
              <w:rPr>
                <w:sz w:val="24"/>
                <w:szCs w:val="24"/>
              </w:rPr>
            </w:pPr>
          </w:p>
          <w:p w14:paraId="48048B8A" w14:textId="77777777" w:rsidR="00792200" w:rsidRPr="009446B3" w:rsidRDefault="00792200" w:rsidP="009446B3">
            <w:pPr>
              <w:rPr>
                <w:sz w:val="24"/>
                <w:szCs w:val="24"/>
              </w:rPr>
            </w:pPr>
            <w:r w:rsidRPr="009446B3">
              <w:rPr>
                <w:sz w:val="24"/>
                <w:szCs w:val="24"/>
              </w:rPr>
              <w:t>Next Meeting Date</w:t>
            </w:r>
          </w:p>
        </w:tc>
        <w:tc>
          <w:tcPr>
            <w:tcW w:w="6631" w:type="dxa"/>
          </w:tcPr>
          <w:p w14:paraId="7169FFB3" w14:textId="77777777" w:rsidR="00792200" w:rsidRDefault="00792200" w:rsidP="00792200">
            <w:pPr>
              <w:rPr>
                <w:sz w:val="24"/>
                <w:szCs w:val="24"/>
              </w:rPr>
            </w:pPr>
          </w:p>
          <w:p w14:paraId="0A837CAD" w14:textId="1FB592D5" w:rsidR="00792200" w:rsidRPr="00EC0F8A" w:rsidRDefault="00323849" w:rsidP="00EC0F8A">
            <w:pPr>
              <w:pStyle w:val="ListParagraph"/>
              <w:numPr>
                <w:ilvl w:val="0"/>
                <w:numId w:val="10"/>
              </w:numPr>
              <w:rPr>
                <w:sz w:val="24"/>
                <w:szCs w:val="24"/>
              </w:rPr>
            </w:pPr>
            <w:r w:rsidRPr="009122ED">
              <w:rPr>
                <w:b/>
                <w:sz w:val="24"/>
                <w:szCs w:val="24"/>
              </w:rPr>
              <w:t>11</w:t>
            </w:r>
            <w:r w:rsidR="00EC0F8A" w:rsidRPr="009122ED">
              <w:rPr>
                <w:b/>
                <w:sz w:val="24"/>
                <w:szCs w:val="24"/>
              </w:rPr>
              <w:t xml:space="preserve"> February</w:t>
            </w:r>
            <w:r w:rsidR="00792200" w:rsidRPr="009122ED">
              <w:rPr>
                <w:b/>
                <w:sz w:val="24"/>
                <w:szCs w:val="24"/>
              </w:rPr>
              <w:t xml:space="preserve"> 2020</w:t>
            </w:r>
            <w:r w:rsidR="00792200" w:rsidRPr="00EC0F8A">
              <w:rPr>
                <w:sz w:val="24"/>
                <w:szCs w:val="24"/>
              </w:rPr>
              <w:t xml:space="preserve">, </w:t>
            </w:r>
            <w:r w:rsidR="00FD584E">
              <w:rPr>
                <w:sz w:val="24"/>
                <w:szCs w:val="24"/>
              </w:rPr>
              <w:t xml:space="preserve"> </w:t>
            </w:r>
            <w:r w:rsidR="00FD584E" w:rsidRPr="009122ED">
              <w:rPr>
                <w:b/>
                <w:sz w:val="24"/>
                <w:szCs w:val="24"/>
              </w:rPr>
              <w:t>8:00 a.m.</w:t>
            </w:r>
            <w:r w:rsidR="00FD584E" w:rsidRPr="00FD584E">
              <w:rPr>
                <w:sz w:val="24"/>
                <w:szCs w:val="24"/>
              </w:rPr>
              <w:t>,</w:t>
            </w:r>
            <w:r w:rsidR="00FD584E">
              <w:rPr>
                <w:sz w:val="24"/>
                <w:szCs w:val="24"/>
              </w:rPr>
              <w:t xml:space="preserve"> </w:t>
            </w:r>
            <w:r w:rsidR="00792200" w:rsidRPr="00EC0F8A">
              <w:rPr>
                <w:sz w:val="24"/>
                <w:szCs w:val="24"/>
              </w:rPr>
              <w:t>5050 Yonge Street, Boardroom</w:t>
            </w:r>
          </w:p>
          <w:p w14:paraId="7152BC0E" w14:textId="77777777" w:rsidR="00792200" w:rsidRPr="009446B3" w:rsidRDefault="00792200" w:rsidP="00792200">
            <w:pPr>
              <w:rPr>
                <w:sz w:val="24"/>
                <w:szCs w:val="24"/>
              </w:rPr>
            </w:pPr>
          </w:p>
        </w:tc>
        <w:tc>
          <w:tcPr>
            <w:tcW w:w="3141" w:type="dxa"/>
          </w:tcPr>
          <w:p w14:paraId="0E0562AB" w14:textId="77777777" w:rsidR="00792200" w:rsidRPr="009446B3" w:rsidRDefault="00792200" w:rsidP="00B0151C">
            <w:pPr>
              <w:rPr>
                <w:sz w:val="24"/>
                <w:szCs w:val="24"/>
              </w:rPr>
            </w:pPr>
          </w:p>
        </w:tc>
      </w:tr>
    </w:tbl>
    <w:p w14:paraId="446E3BCD" w14:textId="77777777" w:rsidR="009446B3" w:rsidRDefault="009446B3" w:rsidP="009446B3"/>
    <w:sectPr w:rsidR="009446B3" w:rsidSect="009446B3">
      <w:footerReference w:type="default" r:id="rId12"/>
      <w:pgSz w:w="15840" w:h="12240" w:orient="landscape" w:code="1"/>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0D1ABE" w15:done="0"/>
  <w15:commentEx w15:paraId="37B3DEF5" w15:done="0"/>
  <w15:commentEx w15:paraId="04325310" w15:done="0"/>
  <w15:commentEx w15:paraId="06AE8047" w15:done="0"/>
  <w15:commentEx w15:paraId="59C2F4DD" w15:done="0"/>
  <w15:commentEx w15:paraId="66AEBF1E" w15:done="0"/>
  <w15:commentEx w15:paraId="34BA43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D1ABE" w16cid:durableId="21DC9112"/>
  <w16cid:commentId w16cid:paraId="37B3DEF5" w16cid:durableId="21DC9142"/>
  <w16cid:commentId w16cid:paraId="04325310" w16cid:durableId="21DC9172"/>
  <w16cid:commentId w16cid:paraId="06AE8047" w16cid:durableId="21DC918C"/>
  <w16cid:commentId w16cid:paraId="59C2F4DD" w16cid:durableId="21DC91B1"/>
  <w16cid:commentId w16cid:paraId="66AEBF1E" w16cid:durableId="21DC91D4"/>
  <w16cid:commentId w16cid:paraId="34BA4358" w16cid:durableId="21DC9A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8DD18" w14:textId="77777777" w:rsidR="00492B44" w:rsidRDefault="00492B44" w:rsidP="00267B67">
      <w:pPr>
        <w:spacing w:after="0" w:line="240" w:lineRule="auto"/>
      </w:pPr>
      <w:r>
        <w:separator/>
      </w:r>
    </w:p>
  </w:endnote>
  <w:endnote w:type="continuationSeparator" w:id="0">
    <w:p w14:paraId="11278D0E" w14:textId="77777777" w:rsidR="00492B44" w:rsidRDefault="00492B44"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065916"/>
      <w:docPartObj>
        <w:docPartGallery w:val="Page Numbers (Bottom of Page)"/>
        <w:docPartUnique/>
      </w:docPartObj>
    </w:sdtPr>
    <w:sdtEndPr>
      <w:rPr>
        <w:noProof/>
      </w:rPr>
    </w:sdtEndPr>
    <w:sdtContent>
      <w:p w14:paraId="5BAD7A27" w14:textId="77777777" w:rsidR="00792200" w:rsidRDefault="00792200">
        <w:pPr>
          <w:pStyle w:val="Footer"/>
          <w:jc w:val="right"/>
        </w:pPr>
        <w:r>
          <w:fldChar w:fldCharType="begin"/>
        </w:r>
        <w:r>
          <w:instrText xml:space="preserve"> PAGE   \* MERGEFORMAT </w:instrText>
        </w:r>
        <w:r>
          <w:fldChar w:fldCharType="separate"/>
        </w:r>
        <w:r w:rsidR="00A335B1">
          <w:rPr>
            <w:noProof/>
          </w:rPr>
          <w:t>7</w:t>
        </w:r>
        <w:r>
          <w:rPr>
            <w:noProof/>
          </w:rPr>
          <w:fldChar w:fldCharType="end"/>
        </w:r>
      </w:p>
    </w:sdtContent>
  </w:sdt>
  <w:p w14:paraId="29341491" w14:textId="77777777" w:rsidR="00792200" w:rsidRDefault="0079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AB212" w14:textId="77777777" w:rsidR="00492B44" w:rsidRDefault="00492B44" w:rsidP="00267B67">
      <w:pPr>
        <w:spacing w:after="0" w:line="240" w:lineRule="auto"/>
      </w:pPr>
      <w:r>
        <w:separator/>
      </w:r>
    </w:p>
  </w:footnote>
  <w:footnote w:type="continuationSeparator" w:id="0">
    <w:p w14:paraId="701D5A38" w14:textId="77777777" w:rsidR="00492B44" w:rsidRDefault="00492B44" w:rsidP="00267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E071C6"/>
    <w:multiLevelType w:val="hybridMultilevel"/>
    <w:tmpl w:val="35DCB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21D4E40"/>
    <w:multiLevelType w:val="hybridMultilevel"/>
    <w:tmpl w:val="4E70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5"/>
  </w:num>
  <w:num w:numId="6">
    <w:abstractNumId w:val="9"/>
  </w:num>
  <w:num w:numId="7">
    <w:abstractNumId w:val="6"/>
  </w:num>
  <w:num w:numId="8">
    <w:abstractNumId w:val="3"/>
  </w:num>
  <w:num w:numId="9">
    <w:abstractNumId w:val="4"/>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y Gargaro">
    <w15:presenceInfo w15:providerId="Windows Live" w15:userId="a8ca9b530be07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B3"/>
    <w:rsid w:val="00015B36"/>
    <w:rsid w:val="0004548B"/>
    <w:rsid w:val="0005188D"/>
    <w:rsid w:val="00055DC8"/>
    <w:rsid w:val="00067318"/>
    <w:rsid w:val="00071D2B"/>
    <w:rsid w:val="000C3177"/>
    <w:rsid w:val="000E01E3"/>
    <w:rsid w:val="000E7072"/>
    <w:rsid w:val="00103E22"/>
    <w:rsid w:val="00112E87"/>
    <w:rsid w:val="00175BE2"/>
    <w:rsid w:val="00177D2C"/>
    <w:rsid w:val="001836B6"/>
    <w:rsid w:val="0023047E"/>
    <w:rsid w:val="00256D78"/>
    <w:rsid w:val="00260C7D"/>
    <w:rsid w:val="00267B67"/>
    <w:rsid w:val="002A2723"/>
    <w:rsid w:val="002B2A40"/>
    <w:rsid w:val="002E4C3B"/>
    <w:rsid w:val="0031781E"/>
    <w:rsid w:val="00323849"/>
    <w:rsid w:val="00323EB0"/>
    <w:rsid w:val="00330AB1"/>
    <w:rsid w:val="003700DE"/>
    <w:rsid w:val="004717A2"/>
    <w:rsid w:val="00476C47"/>
    <w:rsid w:val="0048040C"/>
    <w:rsid w:val="00492B44"/>
    <w:rsid w:val="00493B55"/>
    <w:rsid w:val="004E250E"/>
    <w:rsid w:val="004E4AEA"/>
    <w:rsid w:val="004F6C77"/>
    <w:rsid w:val="00530F52"/>
    <w:rsid w:val="005B6C95"/>
    <w:rsid w:val="005C3CAC"/>
    <w:rsid w:val="005D4113"/>
    <w:rsid w:val="005F27A3"/>
    <w:rsid w:val="00612A9D"/>
    <w:rsid w:val="00630DBC"/>
    <w:rsid w:val="0064421A"/>
    <w:rsid w:val="00664592"/>
    <w:rsid w:val="0066621D"/>
    <w:rsid w:val="006869B0"/>
    <w:rsid w:val="006875FC"/>
    <w:rsid w:val="006B44DE"/>
    <w:rsid w:val="006E156D"/>
    <w:rsid w:val="0071136B"/>
    <w:rsid w:val="0073119E"/>
    <w:rsid w:val="00745EA7"/>
    <w:rsid w:val="00792200"/>
    <w:rsid w:val="00796BEA"/>
    <w:rsid w:val="007D40F8"/>
    <w:rsid w:val="007D4AD7"/>
    <w:rsid w:val="00800776"/>
    <w:rsid w:val="008B0407"/>
    <w:rsid w:val="0090100C"/>
    <w:rsid w:val="009122ED"/>
    <w:rsid w:val="00937CF3"/>
    <w:rsid w:val="009446B3"/>
    <w:rsid w:val="009707E2"/>
    <w:rsid w:val="009725E3"/>
    <w:rsid w:val="009B3BAA"/>
    <w:rsid w:val="009E77A6"/>
    <w:rsid w:val="00A0286C"/>
    <w:rsid w:val="00A335B1"/>
    <w:rsid w:val="00A61075"/>
    <w:rsid w:val="00A7092C"/>
    <w:rsid w:val="00A83F16"/>
    <w:rsid w:val="00AF3EA9"/>
    <w:rsid w:val="00B0151C"/>
    <w:rsid w:val="00B72B42"/>
    <w:rsid w:val="00B95F7A"/>
    <w:rsid w:val="00C22A4F"/>
    <w:rsid w:val="00C26AFA"/>
    <w:rsid w:val="00C37BE5"/>
    <w:rsid w:val="00C87C5C"/>
    <w:rsid w:val="00CA0F2B"/>
    <w:rsid w:val="00CC3CA1"/>
    <w:rsid w:val="00CF5BB3"/>
    <w:rsid w:val="00D31113"/>
    <w:rsid w:val="00D61643"/>
    <w:rsid w:val="00D8629B"/>
    <w:rsid w:val="00DB413A"/>
    <w:rsid w:val="00DE70CA"/>
    <w:rsid w:val="00E011D1"/>
    <w:rsid w:val="00E0356F"/>
    <w:rsid w:val="00E739B2"/>
    <w:rsid w:val="00EA0C3D"/>
    <w:rsid w:val="00EA7595"/>
    <w:rsid w:val="00EC0F8A"/>
    <w:rsid w:val="00ED69D7"/>
    <w:rsid w:val="00F275C7"/>
    <w:rsid w:val="00F43631"/>
    <w:rsid w:val="00F77382"/>
    <w:rsid w:val="00F846AF"/>
    <w:rsid w:val="00F97FCC"/>
    <w:rsid w:val="00FC6BDB"/>
    <w:rsid w:val="00FD5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semiHidden/>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semiHidden/>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semiHidden/>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semiHidden/>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glover-co@ndp.on.ca"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tdsb.on.ca/Leadership/Boardroom/Agenda-Minutes/Type/A?Folder=Agenda%2f20200205&amp;Filename=15.4.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576F7-2291-40C0-B0E1-3DF1F19D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Androutsos, Tina</dc:creator>
  <cp:lastModifiedBy>Androutsos, Tina</cp:lastModifiedBy>
  <cp:revision>2</cp:revision>
  <cp:lastPrinted>2020-01-30T16:39:00Z</cp:lastPrinted>
  <dcterms:created xsi:type="dcterms:W3CDTF">2020-02-11T19:07:00Z</dcterms:created>
  <dcterms:modified xsi:type="dcterms:W3CDTF">2020-02-11T19:07:00Z</dcterms:modified>
</cp:coreProperties>
</file>