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D4907" w14:textId="77777777" w:rsidR="00B06660" w:rsidRDefault="00B06660" w:rsidP="002F2497"/>
    <w:p w14:paraId="4E4D50F3" w14:textId="77777777" w:rsidR="00E0356F" w:rsidRPr="00213B82" w:rsidRDefault="009446B3" w:rsidP="002F2497">
      <w:r w:rsidRPr="00213B82">
        <w:rPr>
          <w:noProof/>
          <w:lang w:eastAsia="en-CA"/>
        </w:rPr>
        <w:drawing>
          <wp:inline distT="0" distB="0" distL="0" distR="0" wp14:anchorId="1CBF163B" wp14:editId="69BCABC4">
            <wp:extent cx="7996238" cy="862013"/>
            <wp:effectExtent l="0" t="0" r="5080" b="336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38" cy="862013"/>
                    </a:xfrm>
                    <a:prstGeom prst="rect">
                      <a:avLst/>
                    </a:prstGeom>
                    <a:noFill/>
                    <a:ln>
                      <a:noFill/>
                    </a:ln>
                    <a:effectLst>
                      <a:outerShdw dist="25400" dir="5400000" algn="ctr" rotWithShape="0">
                        <a:srgbClr val="808080"/>
                      </a:outerShdw>
                    </a:effectLst>
                  </pic:spPr>
                </pic:pic>
              </a:graphicData>
            </a:graphic>
          </wp:inline>
        </w:drawing>
      </w:r>
    </w:p>
    <w:p w14:paraId="06661A44" w14:textId="77777777" w:rsidR="00EC0264" w:rsidRDefault="00EC0264" w:rsidP="009446B3">
      <w:pPr>
        <w:tabs>
          <w:tab w:val="left" w:pos="2980"/>
        </w:tabs>
        <w:spacing w:before="29" w:after="0" w:line="240" w:lineRule="auto"/>
        <w:ind w:left="100" w:right="-20"/>
        <w:rPr>
          <w:rFonts w:ascii="Arial" w:eastAsia="Arial" w:hAnsi="Arial" w:cs="Arial"/>
          <w:b/>
          <w:bCs/>
          <w:sz w:val="24"/>
          <w:szCs w:val="24"/>
        </w:rPr>
      </w:pPr>
    </w:p>
    <w:p w14:paraId="07274FB3" w14:textId="79DF4BA6" w:rsidR="009446B3" w:rsidRPr="00213B82" w:rsidRDefault="009446B3" w:rsidP="009446B3">
      <w:pPr>
        <w:tabs>
          <w:tab w:val="left" w:pos="2980"/>
        </w:tabs>
        <w:spacing w:before="29" w:after="0" w:line="240" w:lineRule="auto"/>
        <w:ind w:left="100" w:right="-20"/>
        <w:rPr>
          <w:rFonts w:ascii="Arial" w:eastAsia="Arial" w:hAnsi="Arial" w:cs="Arial"/>
          <w:sz w:val="24"/>
          <w:szCs w:val="24"/>
        </w:rPr>
      </w:pPr>
      <w:r w:rsidRPr="00213B82">
        <w:rPr>
          <w:rFonts w:ascii="Arial" w:eastAsia="Arial" w:hAnsi="Arial" w:cs="Arial"/>
          <w:b/>
          <w:bCs/>
          <w:sz w:val="24"/>
          <w:szCs w:val="24"/>
        </w:rPr>
        <w:t>Name</w:t>
      </w:r>
      <w:r w:rsidRPr="00213B82">
        <w:rPr>
          <w:rFonts w:ascii="Arial" w:eastAsia="Arial" w:hAnsi="Arial" w:cs="Arial"/>
          <w:b/>
          <w:bCs/>
          <w:spacing w:val="1"/>
          <w:sz w:val="24"/>
          <w:szCs w:val="24"/>
        </w:rPr>
        <w:t xml:space="preserve"> </w:t>
      </w:r>
      <w:r w:rsidRPr="00213B82">
        <w:rPr>
          <w:rFonts w:ascii="Arial" w:eastAsia="Arial" w:hAnsi="Arial" w:cs="Arial"/>
          <w:b/>
          <w:bCs/>
          <w:sz w:val="24"/>
          <w:szCs w:val="24"/>
        </w:rPr>
        <w:t>of C</w:t>
      </w:r>
      <w:r w:rsidRPr="00213B82">
        <w:rPr>
          <w:rFonts w:ascii="Arial" w:eastAsia="Arial" w:hAnsi="Arial" w:cs="Arial"/>
          <w:b/>
          <w:bCs/>
          <w:spacing w:val="-1"/>
          <w:sz w:val="24"/>
          <w:szCs w:val="24"/>
        </w:rPr>
        <w:t>o</w:t>
      </w:r>
      <w:r w:rsidRPr="00213B82">
        <w:rPr>
          <w:rFonts w:ascii="Arial" w:eastAsia="Arial" w:hAnsi="Arial" w:cs="Arial"/>
          <w:b/>
          <w:bCs/>
          <w:sz w:val="24"/>
          <w:szCs w:val="24"/>
        </w:rPr>
        <w:t>mm</w:t>
      </w:r>
      <w:r w:rsidRPr="00213B82">
        <w:rPr>
          <w:rFonts w:ascii="Arial" w:eastAsia="Arial" w:hAnsi="Arial" w:cs="Arial"/>
          <w:b/>
          <w:bCs/>
          <w:spacing w:val="1"/>
          <w:sz w:val="24"/>
          <w:szCs w:val="24"/>
        </w:rPr>
        <w:t>i</w:t>
      </w:r>
      <w:r w:rsidRPr="00213B82">
        <w:rPr>
          <w:rFonts w:ascii="Arial" w:eastAsia="Arial" w:hAnsi="Arial" w:cs="Arial"/>
          <w:b/>
          <w:bCs/>
          <w:sz w:val="24"/>
          <w:szCs w:val="24"/>
        </w:rPr>
        <w:t>t</w:t>
      </w:r>
      <w:r w:rsidRPr="00213B82">
        <w:rPr>
          <w:rFonts w:ascii="Arial" w:eastAsia="Arial" w:hAnsi="Arial" w:cs="Arial"/>
          <w:b/>
          <w:bCs/>
          <w:spacing w:val="-1"/>
          <w:sz w:val="24"/>
          <w:szCs w:val="24"/>
        </w:rPr>
        <w:t>t</w:t>
      </w:r>
      <w:r w:rsidRPr="00213B82">
        <w:rPr>
          <w:rFonts w:ascii="Arial" w:eastAsia="Arial" w:hAnsi="Arial" w:cs="Arial"/>
          <w:b/>
          <w:bCs/>
          <w:spacing w:val="1"/>
          <w:sz w:val="24"/>
          <w:szCs w:val="24"/>
        </w:rPr>
        <w:t>e</w:t>
      </w:r>
      <w:r w:rsidRPr="00213B82">
        <w:rPr>
          <w:rFonts w:ascii="Arial" w:eastAsia="Arial" w:hAnsi="Arial" w:cs="Arial"/>
          <w:b/>
          <w:bCs/>
          <w:spacing w:val="2"/>
          <w:sz w:val="24"/>
          <w:szCs w:val="24"/>
        </w:rPr>
        <w:t>e</w:t>
      </w:r>
      <w:r w:rsidRPr="00213B82">
        <w:rPr>
          <w:rFonts w:ascii="Arial" w:eastAsia="Arial" w:hAnsi="Arial" w:cs="Arial"/>
          <w:sz w:val="24"/>
          <w:szCs w:val="24"/>
        </w:rPr>
        <w:t>:</w:t>
      </w:r>
      <w:r w:rsidRPr="00213B82">
        <w:rPr>
          <w:rFonts w:ascii="Arial" w:eastAsia="Arial" w:hAnsi="Arial" w:cs="Arial"/>
          <w:sz w:val="24"/>
          <w:szCs w:val="24"/>
        </w:rPr>
        <w:tab/>
        <w:t>Com</w:t>
      </w:r>
      <w:r w:rsidRPr="00213B82">
        <w:rPr>
          <w:rFonts w:ascii="Arial" w:eastAsia="Arial" w:hAnsi="Arial" w:cs="Arial"/>
          <w:spacing w:val="1"/>
          <w:sz w:val="24"/>
          <w:szCs w:val="24"/>
        </w:rPr>
        <w:t>mun</w:t>
      </w:r>
      <w:r w:rsidRPr="00213B82">
        <w:rPr>
          <w:rFonts w:ascii="Arial" w:eastAsia="Arial" w:hAnsi="Arial" w:cs="Arial"/>
          <w:sz w:val="24"/>
          <w:szCs w:val="24"/>
        </w:rPr>
        <w:t>ity</w:t>
      </w:r>
      <w:r w:rsidRPr="00213B82">
        <w:rPr>
          <w:rFonts w:ascii="Arial" w:eastAsia="Arial" w:hAnsi="Arial" w:cs="Arial"/>
          <w:spacing w:val="-2"/>
          <w:sz w:val="24"/>
          <w:szCs w:val="24"/>
        </w:rPr>
        <w:t xml:space="preserve"> </w:t>
      </w:r>
      <w:r w:rsidRPr="00213B82">
        <w:rPr>
          <w:rFonts w:ascii="Arial" w:eastAsia="Arial" w:hAnsi="Arial" w:cs="Arial"/>
          <w:sz w:val="24"/>
          <w:szCs w:val="24"/>
        </w:rPr>
        <w:t>Use</w:t>
      </w:r>
      <w:r w:rsidRPr="00213B82">
        <w:rPr>
          <w:rFonts w:ascii="Arial" w:eastAsia="Arial" w:hAnsi="Arial" w:cs="Arial"/>
          <w:spacing w:val="1"/>
          <w:sz w:val="24"/>
          <w:szCs w:val="24"/>
        </w:rPr>
        <w:t xml:space="preserve"> </w:t>
      </w:r>
      <w:r w:rsidRPr="00213B82">
        <w:rPr>
          <w:rFonts w:ascii="Arial" w:eastAsia="Arial" w:hAnsi="Arial" w:cs="Arial"/>
          <w:spacing w:val="-1"/>
          <w:sz w:val="24"/>
          <w:szCs w:val="24"/>
        </w:rPr>
        <w:t>o</w:t>
      </w:r>
      <w:r w:rsidRPr="00213B82">
        <w:rPr>
          <w:rFonts w:ascii="Arial" w:eastAsia="Arial" w:hAnsi="Arial" w:cs="Arial"/>
          <w:sz w:val="24"/>
          <w:szCs w:val="24"/>
        </w:rPr>
        <w:t>f</w:t>
      </w:r>
      <w:r w:rsidRPr="00213B82">
        <w:rPr>
          <w:rFonts w:ascii="Arial" w:eastAsia="Arial" w:hAnsi="Arial" w:cs="Arial"/>
          <w:spacing w:val="1"/>
          <w:sz w:val="24"/>
          <w:szCs w:val="24"/>
        </w:rPr>
        <w:t xml:space="preserve"> </w:t>
      </w:r>
      <w:r w:rsidRPr="00213B82">
        <w:rPr>
          <w:rFonts w:ascii="Arial" w:eastAsia="Arial" w:hAnsi="Arial" w:cs="Arial"/>
          <w:sz w:val="24"/>
          <w:szCs w:val="24"/>
        </w:rPr>
        <w:t>Sc</w:t>
      </w:r>
      <w:r w:rsidRPr="00213B82">
        <w:rPr>
          <w:rFonts w:ascii="Arial" w:eastAsia="Arial" w:hAnsi="Arial" w:cs="Arial"/>
          <w:spacing w:val="-1"/>
          <w:sz w:val="24"/>
          <w:szCs w:val="24"/>
        </w:rPr>
        <w:t>h</w:t>
      </w:r>
      <w:r w:rsidRPr="00213B82">
        <w:rPr>
          <w:rFonts w:ascii="Arial" w:eastAsia="Arial" w:hAnsi="Arial" w:cs="Arial"/>
          <w:spacing w:val="1"/>
          <w:sz w:val="24"/>
          <w:szCs w:val="24"/>
        </w:rPr>
        <w:t>oo</w:t>
      </w:r>
      <w:r w:rsidRPr="00213B82">
        <w:rPr>
          <w:rFonts w:ascii="Arial" w:eastAsia="Arial" w:hAnsi="Arial" w:cs="Arial"/>
          <w:sz w:val="24"/>
          <w:szCs w:val="24"/>
        </w:rPr>
        <w:t>ls</w:t>
      </w:r>
      <w:r w:rsidRPr="00213B82">
        <w:rPr>
          <w:rFonts w:ascii="Arial" w:eastAsia="Arial" w:hAnsi="Arial" w:cs="Arial"/>
          <w:spacing w:val="3"/>
          <w:sz w:val="24"/>
          <w:szCs w:val="24"/>
        </w:rPr>
        <w:t xml:space="preserve"> </w:t>
      </w:r>
      <w:r w:rsidRPr="00213B82">
        <w:rPr>
          <w:rFonts w:ascii="Arial" w:eastAsia="Arial" w:hAnsi="Arial" w:cs="Arial"/>
          <w:sz w:val="24"/>
          <w:szCs w:val="24"/>
        </w:rPr>
        <w:t>C</w:t>
      </w:r>
      <w:r w:rsidRPr="00213B82">
        <w:rPr>
          <w:rFonts w:ascii="Arial" w:eastAsia="Arial" w:hAnsi="Arial" w:cs="Arial"/>
          <w:spacing w:val="-2"/>
          <w:sz w:val="24"/>
          <w:szCs w:val="24"/>
        </w:rPr>
        <w:t>o</w:t>
      </w:r>
      <w:r w:rsidRPr="00213B82">
        <w:rPr>
          <w:rFonts w:ascii="Arial" w:eastAsia="Arial" w:hAnsi="Arial" w:cs="Arial"/>
          <w:spacing w:val="1"/>
          <w:sz w:val="24"/>
          <w:szCs w:val="24"/>
        </w:rPr>
        <w:t>m</w:t>
      </w:r>
      <w:r w:rsidRPr="00213B82">
        <w:rPr>
          <w:rFonts w:ascii="Arial" w:eastAsia="Arial" w:hAnsi="Arial" w:cs="Arial"/>
          <w:spacing w:val="-1"/>
          <w:sz w:val="24"/>
          <w:szCs w:val="24"/>
        </w:rPr>
        <w:t>m</w:t>
      </w:r>
      <w:r w:rsidRPr="00213B82">
        <w:rPr>
          <w:rFonts w:ascii="Arial" w:eastAsia="Arial" w:hAnsi="Arial" w:cs="Arial"/>
          <w:spacing w:val="1"/>
          <w:sz w:val="24"/>
          <w:szCs w:val="24"/>
        </w:rPr>
        <w:t>un</w:t>
      </w:r>
      <w:r w:rsidRPr="00213B82">
        <w:rPr>
          <w:rFonts w:ascii="Arial" w:eastAsia="Arial" w:hAnsi="Arial" w:cs="Arial"/>
          <w:sz w:val="24"/>
          <w:szCs w:val="24"/>
        </w:rPr>
        <w:t>ity</w:t>
      </w:r>
      <w:r w:rsidRPr="00213B82">
        <w:rPr>
          <w:rFonts w:ascii="Arial" w:eastAsia="Arial" w:hAnsi="Arial" w:cs="Arial"/>
          <w:spacing w:val="-1"/>
          <w:sz w:val="24"/>
          <w:szCs w:val="24"/>
        </w:rPr>
        <w:t xml:space="preserve"> </w:t>
      </w:r>
      <w:r w:rsidRPr="00213B82">
        <w:rPr>
          <w:rFonts w:ascii="Arial" w:eastAsia="Arial" w:hAnsi="Arial" w:cs="Arial"/>
          <w:sz w:val="24"/>
          <w:szCs w:val="24"/>
        </w:rPr>
        <w:t>A</w:t>
      </w:r>
      <w:r w:rsidRPr="00213B82">
        <w:rPr>
          <w:rFonts w:ascii="Arial" w:eastAsia="Arial" w:hAnsi="Arial" w:cs="Arial"/>
          <w:spacing w:val="1"/>
          <w:sz w:val="24"/>
          <w:szCs w:val="24"/>
        </w:rPr>
        <w:t>d</w:t>
      </w:r>
      <w:r w:rsidRPr="00213B82">
        <w:rPr>
          <w:rFonts w:ascii="Arial" w:eastAsia="Arial" w:hAnsi="Arial" w:cs="Arial"/>
          <w:spacing w:val="-2"/>
          <w:sz w:val="24"/>
          <w:szCs w:val="24"/>
        </w:rPr>
        <w:t>v</w:t>
      </w:r>
      <w:r w:rsidRPr="00213B82">
        <w:rPr>
          <w:rFonts w:ascii="Arial" w:eastAsia="Arial" w:hAnsi="Arial" w:cs="Arial"/>
          <w:sz w:val="24"/>
          <w:szCs w:val="24"/>
        </w:rPr>
        <w:t>isory</w:t>
      </w:r>
      <w:r w:rsidRPr="00213B82">
        <w:rPr>
          <w:rFonts w:ascii="Arial" w:eastAsia="Arial" w:hAnsi="Arial" w:cs="Arial"/>
          <w:spacing w:val="-3"/>
          <w:sz w:val="24"/>
          <w:szCs w:val="24"/>
        </w:rPr>
        <w:t xml:space="preserve"> </w:t>
      </w:r>
      <w:r w:rsidRPr="00213B82">
        <w:rPr>
          <w:rFonts w:ascii="Arial" w:eastAsia="Arial" w:hAnsi="Arial" w:cs="Arial"/>
          <w:sz w:val="24"/>
          <w:szCs w:val="24"/>
        </w:rPr>
        <w:t>C</w:t>
      </w:r>
      <w:r w:rsidRPr="00213B82">
        <w:rPr>
          <w:rFonts w:ascii="Arial" w:eastAsia="Arial" w:hAnsi="Arial" w:cs="Arial"/>
          <w:spacing w:val="1"/>
          <w:sz w:val="24"/>
          <w:szCs w:val="24"/>
        </w:rPr>
        <w:t>omm</w:t>
      </w:r>
      <w:r w:rsidRPr="00213B82">
        <w:rPr>
          <w:rFonts w:ascii="Arial" w:eastAsia="Arial" w:hAnsi="Arial" w:cs="Arial"/>
          <w:sz w:val="24"/>
          <w:szCs w:val="24"/>
        </w:rPr>
        <w:t>itt</w:t>
      </w:r>
      <w:r w:rsidRPr="00213B82">
        <w:rPr>
          <w:rFonts w:ascii="Arial" w:eastAsia="Arial" w:hAnsi="Arial" w:cs="Arial"/>
          <w:spacing w:val="-1"/>
          <w:sz w:val="24"/>
          <w:szCs w:val="24"/>
        </w:rPr>
        <w:t>e</w:t>
      </w:r>
      <w:r w:rsidRPr="00213B82">
        <w:rPr>
          <w:rFonts w:ascii="Arial" w:eastAsia="Arial" w:hAnsi="Arial" w:cs="Arial"/>
          <w:sz w:val="24"/>
          <w:szCs w:val="24"/>
        </w:rPr>
        <w:t>e</w:t>
      </w:r>
    </w:p>
    <w:p w14:paraId="0A293C34" w14:textId="77777777" w:rsidR="002A2723" w:rsidRPr="00213B82" w:rsidRDefault="002A2723" w:rsidP="009446B3">
      <w:pPr>
        <w:tabs>
          <w:tab w:val="left" w:pos="2980"/>
        </w:tabs>
        <w:spacing w:before="29" w:after="0" w:line="240" w:lineRule="auto"/>
        <w:ind w:left="100" w:right="-20"/>
        <w:rPr>
          <w:rFonts w:ascii="Arial" w:eastAsia="Arial" w:hAnsi="Arial" w:cs="Arial"/>
          <w:sz w:val="24"/>
          <w:szCs w:val="24"/>
        </w:rPr>
      </w:pPr>
    </w:p>
    <w:p w14:paraId="6AF756E1" w14:textId="71F34792" w:rsidR="009446B3" w:rsidRPr="00213B82" w:rsidRDefault="009446B3" w:rsidP="00350413">
      <w:pPr>
        <w:tabs>
          <w:tab w:val="left" w:pos="2980"/>
        </w:tabs>
        <w:spacing w:after="0" w:line="240" w:lineRule="auto"/>
        <w:ind w:left="100" w:right="-20"/>
        <w:rPr>
          <w:rFonts w:ascii="Arial" w:eastAsia="Arial" w:hAnsi="Arial" w:cs="Arial"/>
          <w:spacing w:val="1"/>
          <w:sz w:val="24"/>
          <w:szCs w:val="24"/>
        </w:rPr>
      </w:pPr>
      <w:r w:rsidRPr="00213B82">
        <w:rPr>
          <w:rFonts w:ascii="Arial" w:eastAsia="Arial" w:hAnsi="Arial" w:cs="Arial"/>
          <w:b/>
          <w:bCs/>
          <w:spacing w:val="-1"/>
          <w:sz w:val="24"/>
          <w:szCs w:val="24"/>
        </w:rPr>
        <w:t>M</w:t>
      </w:r>
      <w:r w:rsidRPr="00213B82">
        <w:rPr>
          <w:rFonts w:ascii="Arial" w:eastAsia="Arial" w:hAnsi="Arial" w:cs="Arial"/>
          <w:b/>
          <w:bCs/>
          <w:spacing w:val="1"/>
          <w:sz w:val="24"/>
          <w:szCs w:val="24"/>
        </w:rPr>
        <w:t>ee</w:t>
      </w:r>
      <w:r w:rsidRPr="00213B82">
        <w:rPr>
          <w:rFonts w:ascii="Arial" w:eastAsia="Arial" w:hAnsi="Arial" w:cs="Arial"/>
          <w:b/>
          <w:bCs/>
          <w:sz w:val="24"/>
          <w:szCs w:val="24"/>
        </w:rPr>
        <w:t xml:space="preserve">ting </w:t>
      </w:r>
      <w:r w:rsidRPr="00213B82">
        <w:rPr>
          <w:rFonts w:ascii="Arial" w:eastAsia="Arial" w:hAnsi="Arial" w:cs="Arial"/>
          <w:b/>
          <w:bCs/>
          <w:spacing w:val="-1"/>
          <w:sz w:val="24"/>
          <w:szCs w:val="24"/>
        </w:rPr>
        <w:t>D</w:t>
      </w:r>
      <w:r w:rsidRPr="00213B82">
        <w:rPr>
          <w:rFonts w:ascii="Arial" w:eastAsia="Arial" w:hAnsi="Arial" w:cs="Arial"/>
          <w:b/>
          <w:bCs/>
          <w:spacing w:val="1"/>
          <w:sz w:val="24"/>
          <w:szCs w:val="24"/>
        </w:rPr>
        <w:t>a</w:t>
      </w:r>
      <w:r w:rsidRPr="00213B82">
        <w:rPr>
          <w:rFonts w:ascii="Arial" w:eastAsia="Arial" w:hAnsi="Arial" w:cs="Arial"/>
          <w:b/>
          <w:bCs/>
          <w:sz w:val="24"/>
          <w:szCs w:val="24"/>
        </w:rPr>
        <w:t>t</w:t>
      </w:r>
      <w:r w:rsidRPr="00213B82">
        <w:rPr>
          <w:rFonts w:ascii="Arial" w:eastAsia="Arial" w:hAnsi="Arial" w:cs="Arial"/>
          <w:b/>
          <w:bCs/>
          <w:spacing w:val="1"/>
          <w:sz w:val="24"/>
          <w:szCs w:val="24"/>
        </w:rPr>
        <w:t>e</w:t>
      </w:r>
      <w:r w:rsidRPr="00213B82">
        <w:rPr>
          <w:rFonts w:ascii="Arial" w:eastAsia="Arial" w:hAnsi="Arial" w:cs="Arial"/>
          <w:sz w:val="24"/>
          <w:szCs w:val="24"/>
        </w:rPr>
        <w:t>:</w:t>
      </w:r>
      <w:r w:rsidRPr="00213B82">
        <w:rPr>
          <w:rFonts w:ascii="Arial" w:eastAsia="Arial" w:hAnsi="Arial" w:cs="Arial"/>
          <w:sz w:val="24"/>
          <w:szCs w:val="24"/>
        </w:rPr>
        <w:tab/>
      </w:r>
      <w:r w:rsidR="00350413" w:rsidRPr="00213B82">
        <w:rPr>
          <w:rFonts w:ascii="Arial" w:eastAsia="Arial" w:hAnsi="Arial" w:cs="Arial"/>
          <w:spacing w:val="1"/>
          <w:sz w:val="24"/>
          <w:szCs w:val="24"/>
        </w:rPr>
        <w:t xml:space="preserve">Tuesday, </w:t>
      </w:r>
      <w:r w:rsidR="00281EE2">
        <w:rPr>
          <w:rFonts w:ascii="Arial" w:eastAsia="Arial" w:hAnsi="Arial" w:cs="Arial"/>
          <w:spacing w:val="1"/>
          <w:sz w:val="24"/>
          <w:szCs w:val="24"/>
        </w:rPr>
        <w:t>March</w:t>
      </w:r>
      <w:r w:rsidR="00350413" w:rsidRPr="00213B82">
        <w:rPr>
          <w:rFonts w:ascii="Arial" w:eastAsia="Arial" w:hAnsi="Arial" w:cs="Arial"/>
          <w:spacing w:val="1"/>
          <w:sz w:val="24"/>
          <w:szCs w:val="24"/>
        </w:rPr>
        <w:t xml:space="preserve"> 9,</w:t>
      </w:r>
      <w:r w:rsidR="0041040C" w:rsidRPr="00213B82">
        <w:rPr>
          <w:rFonts w:ascii="Arial" w:eastAsia="Arial" w:hAnsi="Arial" w:cs="Arial"/>
          <w:spacing w:val="1"/>
          <w:sz w:val="24"/>
          <w:szCs w:val="24"/>
        </w:rPr>
        <w:t xml:space="preserve"> </w:t>
      </w:r>
      <w:r w:rsidRPr="00213B82">
        <w:rPr>
          <w:rFonts w:ascii="Arial" w:eastAsia="Arial" w:hAnsi="Arial" w:cs="Arial"/>
          <w:spacing w:val="1"/>
          <w:sz w:val="24"/>
          <w:szCs w:val="24"/>
        </w:rPr>
        <w:t>20</w:t>
      </w:r>
      <w:r w:rsidR="0073119E" w:rsidRPr="00213B82">
        <w:rPr>
          <w:rFonts w:ascii="Arial" w:eastAsia="Arial" w:hAnsi="Arial" w:cs="Arial"/>
          <w:spacing w:val="1"/>
          <w:sz w:val="24"/>
          <w:szCs w:val="24"/>
        </w:rPr>
        <w:t>2</w:t>
      </w:r>
      <w:r w:rsidR="00B53AAC" w:rsidRPr="00213B82">
        <w:rPr>
          <w:rFonts w:ascii="Arial" w:eastAsia="Arial" w:hAnsi="Arial" w:cs="Arial"/>
          <w:spacing w:val="1"/>
          <w:sz w:val="24"/>
          <w:szCs w:val="24"/>
        </w:rPr>
        <w:t>1</w:t>
      </w:r>
    </w:p>
    <w:p w14:paraId="2DCCD439" w14:textId="77777777" w:rsidR="009446B3" w:rsidRPr="00213B82" w:rsidRDefault="009446B3" w:rsidP="009446B3">
      <w:pPr>
        <w:spacing w:before="1" w:after="0" w:line="280" w:lineRule="exact"/>
        <w:rPr>
          <w:sz w:val="28"/>
          <w:szCs w:val="28"/>
        </w:rPr>
      </w:pPr>
    </w:p>
    <w:p w14:paraId="25F66A7F" w14:textId="62A5B74D" w:rsidR="009446B3" w:rsidRPr="00213B82" w:rsidRDefault="0073119E" w:rsidP="00B06660">
      <w:pPr>
        <w:spacing w:after="0"/>
        <w:rPr>
          <w:rFonts w:ascii="Arial" w:hAnsi="Arial" w:cs="Arial"/>
          <w:sz w:val="24"/>
          <w:szCs w:val="24"/>
        </w:rPr>
      </w:pPr>
      <w:r w:rsidRPr="00213B82">
        <w:rPr>
          <w:rFonts w:ascii="Arial" w:hAnsi="Arial" w:cs="Arial"/>
          <w:sz w:val="24"/>
          <w:szCs w:val="24"/>
        </w:rPr>
        <w:t xml:space="preserve">A meeting of the Community Use of Schools Community Advisory Committee convened on </w:t>
      </w:r>
      <w:r w:rsidR="00350413" w:rsidRPr="00213B82">
        <w:rPr>
          <w:rFonts w:ascii="Arial" w:hAnsi="Arial" w:cs="Arial"/>
          <w:sz w:val="24"/>
          <w:szCs w:val="24"/>
        </w:rPr>
        <w:t>9</w:t>
      </w:r>
      <w:r w:rsidR="00FA0101" w:rsidRPr="00213B82">
        <w:rPr>
          <w:rFonts w:ascii="Arial" w:hAnsi="Arial" w:cs="Arial"/>
          <w:sz w:val="24"/>
          <w:szCs w:val="24"/>
        </w:rPr>
        <w:t xml:space="preserve"> </w:t>
      </w:r>
      <w:r w:rsidR="00281EE2">
        <w:rPr>
          <w:rFonts w:ascii="Arial" w:hAnsi="Arial" w:cs="Arial"/>
          <w:sz w:val="24"/>
          <w:szCs w:val="24"/>
        </w:rPr>
        <w:t>March</w:t>
      </w:r>
      <w:r w:rsidR="00FA0101" w:rsidRPr="00213B82">
        <w:rPr>
          <w:rFonts w:ascii="Arial" w:hAnsi="Arial" w:cs="Arial"/>
          <w:sz w:val="24"/>
          <w:szCs w:val="24"/>
        </w:rPr>
        <w:t xml:space="preserve"> </w:t>
      </w:r>
      <w:r w:rsidRPr="00213B82">
        <w:rPr>
          <w:rFonts w:ascii="Arial" w:hAnsi="Arial" w:cs="Arial"/>
          <w:sz w:val="24"/>
          <w:szCs w:val="24"/>
        </w:rPr>
        <w:t>202</w:t>
      </w:r>
      <w:r w:rsidR="00B53AAC" w:rsidRPr="00213B82">
        <w:rPr>
          <w:rFonts w:ascii="Arial" w:hAnsi="Arial" w:cs="Arial"/>
          <w:sz w:val="24"/>
          <w:szCs w:val="24"/>
        </w:rPr>
        <w:t>1</w:t>
      </w:r>
      <w:r w:rsidRPr="00213B82">
        <w:rPr>
          <w:rFonts w:ascii="Arial" w:hAnsi="Arial" w:cs="Arial"/>
          <w:sz w:val="24"/>
          <w:szCs w:val="24"/>
        </w:rPr>
        <w:t xml:space="preserve"> from 8:0</w:t>
      </w:r>
      <w:r w:rsidR="00281EE2">
        <w:rPr>
          <w:rFonts w:ascii="Arial" w:hAnsi="Arial" w:cs="Arial"/>
          <w:sz w:val="24"/>
          <w:szCs w:val="24"/>
        </w:rPr>
        <w:t>5</w:t>
      </w:r>
      <w:r w:rsidR="00B53AAC" w:rsidRPr="00213B82">
        <w:rPr>
          <w:rFonts w:ascii="Arial" w:hAnsi="Arial" w:cs="Arial"/>
          <w:sz w:val="24"/>
          <w:szCs w:val="24"/>
        </w:rPr>
        <w:t xml:space="preserve"> </w:t>
      </w:r>
      <w:r w:rsidRPr="00213B82">
        <w:rPr>
          <w:rFonts w:ascii="Arial" w:hAnsi="Arial" w:cs="Arial"/>
          <w:sz w:val="24"/>
          <w:szCs w:val="24"/>
        </w:rPr>
        <w:t xml:space="preserve">a.m. to </w:t>
      </w:r>
      <w:r w:rsidR="00281EE2">
        <w:rPr>
          <w:rFonts w:ascii="Arial" w:hAnsi="Arial" w:cs="Arial"/>
          <w:sz w:val="24"/>
          <w:szCs w:val="24"/>
        </w:rPr>
        <w:t>10:00</w:t>
      </w:r>
      <w:r w:rsidRPr="00213B82">
        <w:rPr>
          <w:rFonts w:ascii="Arial" w:hAnsi="Arial" w:cs="Arial"/>
          <w:sz w:val="24"/>
          <w:szCs w:val="24"/>
        </w:rPr>
        <w:t xml:space="preserve"> a.m. </w:t>
      </w:r>
      <w:r w:rsidR="00BD1EBD" w:rsidRPr="00213B82">
        <w:rPr>
          <w:rFonts w:ascii="Arial" w:hAnsi="Arial" w:cs="Arial"/>
          <w:sz w:val="24"/>
          <w:szCs w:val="24"/>
        </w:rPr>
        <w:t>via Zoom with</w:t>
      </w:r>
      <w:r w:rsidRPr="00213B82">
        <w:rPr>
          <w:rFonts w:ascii="Arial" w:hAnsi="Arial" w:cs="Arial"/>
          <w:sz w:val="24"/>
          <w:szCs w:val="24"/>
        </w:rPr>
        <w:t xml:space="preserve"> Co-Chairs Michelle Aarts and Judy Gargaro presiding.</w:t>
      </w:r>
    </w:p>
    <w:p w14:paraId="30E9BBFB" w14:textId="77777777" w:rsidR="00B06660" w:rsidRPr="00213B82" w:rsidRDefault="00B06660" w:rsidP="00B06660">
      <w:pPr>
        <w:spacing w:after="0"/>
        <w:rPr>
          <w:rFonts w:ascii="Arial" w:hAnsi="Arial" w:cs="Arial"/>
          <w:sz w:val="24"/>
          <w:szCs w:val="24"/>
        </w:rPr>
      </w:pPr>
    </w:p>
    <w:tbl>
      <w:tblPr>
        <w:tblW w:w="12600" w:type="dxa"/>
        <w:tblInd w:w="108" w:type="dxa"/>
        <w:tblBorders>
          <w:top w:val="single" w:sz="12" w:space="0" w:color="auto"/>
          <w:bottom w:val="single" w:sz="12" w:space="0" w:color="auto"/>
        </w:tblBorders>
        <w:tblLook w:val="04A0" w:firstRow="1" w:lastRow="0" w:firstColumn="1" w:lastColumn="0" w:noHBand="0" w:noVBand="1"/>
      </w:tblPr>
      <w:tblGrid>
        <w:gridCol w:w="1530"/>
        <w:gridCol w:w="11070"/>
      </w:tblGrid>
      <w:tr w:rsidR="0073119E" w:rsidRPr="00213B82" w14:paraId="5CEEAC76" w14:textId="77777777" w:rsidTr="004E4AEA">
        <w:trPr>
          <w:trHeight w:val="3003"/>
          <w:tblHeader/>
        </w:trPr>
        <w:tc>
          <w:tcPr>
            <w:tcW w:w="1530" w:type="dxa"/>
            <w:shd w:val="clear" w:color="auto" w:fill="auto"/>
          </w:tcPr>
          <w:p w14:paraId="3FF5F49C" w14:textId="77777777" w:rsidR="00B06660" w:rsidRPr="00213B82" w:rsidRDefault="00B06660" w:rsidP="00EA0E42">
            <w:pPr>
              <w:spacing w:line="240" w:lineRule="auto"/>
              <w:rPr>
                <w:rFonts w:ascii="Arial" w:hAnsi="Arial" w:cs="Arial"/>
                <w:b/>
                <w:sz w:val="24"/>
                <w:szCs w:val="24"/>
              </w:rPr>
            </w:pPr>
          </w:p>
          <w:p w14:paraId="7F16BFF3" w14:textId="16A5B6CA" w:rsidR="0073119E" w:rsidRPr="00213B82" w:rsidRDefault="0073119E" w:rsidP="00EA0E42">
            <w:pPr>
              <w:spacing w:line="240" w:lineRule="auto"/>
              <w:rPr>
                <w:rFonts w:ascii="Arial" w:hAnsi="Arial" w:cs="Arial"/>
                <w:sz w:val="24"/>
                <w:szCs w:val="24"/>
              </w:rPr>
            </w:pPr>
            <w:r w:rsidRPr="00213B82">
              <w:rPr>
                <w:rFonts w:ascii="Arial" w:hAnsi="Arial" w:cs="Arial"/>
                <w:b/>
                <w:sz w:val="24"/>
                <w:szCs w:val="24"/>
              </w:rPr>
              <w:t>Attendance</w:t>
            </w:r>
            <w:r w:rsidR="00A40797" w:rsidRPr="00213B82">
              <w:rPr>
                <w:rFonts w:ascii="Arial" w:hAnsi="Arial" w:cs="Arial"/>
                <w:b/>
                <w:sz w:val="24"/>
                <w:szCs w:val="24"/>
              </w:rPr>
              <w:t xml:space="preserve"> via Zoom</w:t>
            </w:r>
            <w:r w:rsidRPr="00213B82">
              <w:rPr>
                <w:rFonts w:ascii="Arial" w:hAnsi="Arial" w:cs="Arial"/>
                <w:sz w:val="24"/>
                <w:szCs w:val="24"/>
              </w:rPr>
              <w:t>:</w:t>
            </w:r>
          </w:p>
        </w:tc>
        <w:tc>
          <w:tcPr>
            <w:tcW w:w="11070" w:type="dxa"/>
            <w:shd w:val="clear" w:color="auto" w:fill="auto"/>
          </w:tcPr>
          <w:p w14:paraId="59B5DCF0" w14:textId="77777777" w:rsidR="00B06660" w:rsidRPr="00213B82" w:rsidRDefault="00B06660" w:rsidP="00EA0E42">
            <w:pPr>
              <w:rPr>
                <w:rFonts w:ascii="Arial" w:hAnsi="Arial" w:cs="Arial"/>
                <w:sz w:val="24"/>
                <w:szCs w:val="24"/>
              </w:rPr>
            </w:pPr>
          </w:p>
          <w:p w14:paraId="07F5DCF7" w14:textId="77777777" w:rsidR="0018653D" w:rsidRPr="00213B82" w:rsidRDefault="0018653D" w:rsidP="0018653D">
            <w:pPr>
              <w:rPr>
                <w:rFonts w:ascii="Arial" w:hAnsi="Arial" w:cs="Arial"/>
                <w:sz w:val="24"/>
                <w:szCs w:val="24"/>
              </w:rPr>
            </w:pPr>
            <w:r w:rsidRPr="00213B82">
              <w:rPr>
                <w:rFonts w:ascii="Arial" w:hAnsi="Arial" w:cs="Arial"/>
                <w:b/>
                <w:bCs/>
                <w:sz w:val="24"/>
                <w:szCs w:val="24"/>
              </w:rPr>
              <w:t>Michelle Aarts</w:t>
            </w:r>
            <w:r w:rsidRPr="00213B82">
              <w:rPr>
                <w:rFonts w:ascii="Arial" w:hAnsi="Arial" w:cs="Arial"/>
                <w:sz w:val="24"/>
                <w:szCs w:val="24"/>
              </w:rPr>
              <w:t xml:space="preserve"> (Trustee), </w:t>
            </w:r>
            <w:r w:rsidRPr="00213B82">
              <w:rPr>
                <w:rFonts w:ascii="Arial" w:hAnsi="Arial" w:cs="Arial"/>
                <w:b/>
                <w:bCs/>
                <w:sz w:val="24"/>
                <w:szCs w:val="24"/>
              </w:rPr>
              <w:t>Judy Gargaro</w:t>
            </w:r>
            <w:r w:rsidRPr="00213B82">
              <w:rPr>
                <w:rFonts w:ascii="Arial" w:hAnsi="Arial" w:cs="Arial"/>
                <w:sz w:val="24"/>
                <w:szCs w:val="24"/>
              </w:rPr>
              <w:t xml:space="preserve"> (Etobicoke Philharmonic Orchestra), </w:t>
            </w:r>
            <w:r w:rsidRPr="00213B82">
              <w:rPr>
                <w:rFonts w:ascii="Arial" w:hAnsi="Arial" w:cs="Arial"/>
                <w:b/>
                <w:bCs/>
                <w:sz w:val="24"/>
                <w:szCs w:val="24"/>
              </w:rPr>
              <w:t>Dan MacLean</w:t>
            </w:r>
            <w:r w:rsidRPr="00213B82">
              <w:rPr>
                <w:rFonts w:ascii="Arial" w:hAnsi="Arial" w:cs="Arial"/>
                <w:sz w:val="24"/>
                <w:szCs w:val="24"/>
              </w:rPr>
              <w:t xml:space="preserve"> (Trustee), </w:t>
            </w:r>
            <w:r>
              <w:rPr>
                <w:rFonts w:ascii="Arial" w:hAnsi="Arial" w:cs="Arial"/>
                <w:b/>
                <w:bCs/>
                <w:sz w:val="24"/>
                <w:szCs w:val="24"/>
              </w:rPr>
              <w:t xml:space="preserve">Christopher Mammoliti, </w:t>
            </w:r>
            <w:r>
              <w:rPr>
                <w:rFonts w:ascii="Arial" w:hAnsi="Arial" w:cs="Arial"/>
                <w:sz w:val="24"/>
                <w:szCs w:val="24"/>
              </w:rPr>
              <w:t xml:space="preserve">(Trustee), </w:t>
            </w:r>
            <w:r w:rsidRPr="00213B82">
              <w:rPr>
                <w:rFonts w:ascii="Arial" w:hAnsi="Arial" w:cs="Arial"/>
                <w:b/>
                <w:bCs/>
                <w:sz w:val="24"/>
                <w:szCs w:val="24"/>
              </w:rPr>
              <w:t>Lynn Manning</w:t>
            </w:r>
            <w:r w:rsidRPr="00213B82">
              <w:rPr>
                <w:rFonts w:ascii="Arial" w:hAnsi="Arial" w:cs="Arial"/>
                <w:sz w:val="24"/>
                <w:szCs w:val="24"/>
              </w:rPr>
              <w:t xml:space="preserve"> (Girl Guides of Canada, Ontario Council), </w:t>
            </w:r>
            <w:r w:rsidRPr="00213B82">
              <w:rPr>
                <w:rFonts w:ascii="Arial" w:hAnsi="Arial" w:cs="Arial"/>
                <w:b/>
                <w:bCs/>
                <w:sz w:val="24"/>
                <w:szCs w:val="24"/>
              </w:rPr>
              <w:t>Heather Mitchell</w:t>
            </w:r>
            <w:r w:rsidRPr="00213B82">
              <w:rPr>
                <w:rFonts w:ascii="Arial" w:hAnsi="Arial" w:cs="Arial"/>
                <w:sz w:val="24"/>
                <w:szCs w:val="24"/>
              </w:rPr>
              <w:t xml:space="preserve"> (Toronto Sports Council), </w:t>
            </w:r>
            <w:r w:rsidRPr="00213B82">
              <w:rPr>
                <w:rFonts w:ascii="Arial" w:hAnsi="Arial" w:cs="Arial"/>
                <w:b/>
                <w:bCs/>
                <w:sz w:val="24"/>
                <w:szCs w:val="24"/>
              </w:rPr>
              <w:t>Patrick Rutledge</w:t>
            </w:r>
            <w:r w:rsidRPr="00213B82">
              <w:rPr>
                <w:rFonts w:ascii="Arial" w:hAnsi="Arial" w:cs="Arial"/>
                <w:sz w:val="24"/>
                <w:szCs w:val="24"/>
              </w:rPr>
              <w:t xml:space="preserve"> (Big League Book Club), </w:t>
            </w:r>
            <w:r w:rsidRPr="00213B82">
              <w:rPr>
                <w:rFonts w:ascii="Arial" w:hAnsi="Arial" w:cs="Arial"/>
                <w:b/>
                <w:bCs/>
                <w:sz w:val="24"/>
                <w:szCs w:val="24"/>
              </w:rPr>
              <w:t>Susan Fletcher</w:t>
            </w:r>
            <w:r w:rsidRPr="00213B82">
              <w:rPr>
                <w:rFonts w:ascii="Arial" w:hAnsi="Arial" w:cs="Arial"/>
                <w:sz w:val="24"/>
                <w:szCs w:val="24"/>
              </w:rPr>
              <w:t xml:space="preserve"> (SPACE), </w:t>
            </w:r>
            <w:r w:rsidRPr="00213B82">
              <w:rPr>
                <w:rFonts w:ascii="Arial" w:hAnsi="Arial" w:cs="Arial"/>
                <w:b/>
                <w:bCs/>
                <w:sz w:val="24"/>
                <w:szCs w:val="24"/>
              </w:rPr>
              <w:t xml:space="preserve">Alan </w:t>
            </w:r>
            <w:proofErr w:type="spellStart"/>
            <w:r w:rsidRPr="00213B82">
              <w:rPr>
                <w:rFonts w:ascii="Arial" w:hAnsi="Arial" w:cs="Arial"/>
                <w:b/>
                <w:bCs/>
                <w:sz w:val="24"/>
                <w:szCs w:val="24"/>
              </w:rPr>
              <w:t>Hrabinski</w:t>
            </w:r>
            <w:proofErr w:type="spellEnd"/>
            <w:r w:rsidRPr="00213B82">
              <w:rPr>
                <w:rFonts w:ascii="Arial" w:hAnsi="Arial" w:cs="Arial"/>
                <w:sz w:val="24"/>
                <w:szCs w:val="24"/>
              </w:rPr>
              <w:t xml:space="preserve"> (Toronto Basketball Association), </w:t>
            </w:r>
            <w:r w:rsidRPr="00213B82">
              <w:rPr>
                <w:rFonts w:ascii="Arial" w:hAnsi="Arial" w:cs="Arial"/>
                <w:b/>
                <w:bCs/>
                <w:sz w:val="24"/>
                <w:szCs w:val="24"/>
              </w:rPr>
              <w:t>Sara Somerset</w:t>
            </w:r>
            <w:r w:rsidRPr="00213B82">
              <w:rPr>
                <w:rFonts w:ascii="Arial" w:hAnsi="Arial" w:cs="Arial"/>
                <w:sz w:val="24"/>
                <w:szCs w:val="24"/>
              </w:rPr>
              <w:t xml:space="preserve"> (Jack of Sports), </w:t>
            </w:r>
            <w:r w:rsidRPr="00213B82">
              <w:rPr>
                <w:rFonts w:ascii="Arial" w:hAnsi="Arial" w:cs="Arial"/>
                <w:b/>
                <w:bCs/>
                <w:sz w:val="24"/>
                <w:szCs w:val="24"/>
              </w:rPr>
              <w:t>Gerry Lang</w:t>
            </w:r>
            <w:r w:rsidRPr="00213B82">
              <w:rPr>
                <w:rFonts w:ascii="Arial" w:hAnsi="Arial" w:cs="Arial"/>
                <w:sz w:val="24"/>
                <w:szCs w:val="24"/>
              </w:rPr>
              <w:t xml:space="preserve"> (Citizens For Life Long Learning), </w:t>
            </w:r>
            <w:r w:rsidRPr="00213B82">
              <w:rPr>
                <w:rFonts w:ascii="Arial" w:hAnsi="Arial" w:cs="Arial"/>
                <w:b/>
                <w:bCs/>
                <w:sz w:val="24"/>
                <w:szCs w:val="24"/>
              </w:rPr>
              <w:t>Graham Welsh</w:t>
            </w:r>
            <w:r w:rsidRPr="00213B82">
              <w:rPr>
                <w:rFonts w:ascii="Arial" w:hAnsi="Arial" w:cs="Arial"/>
                <w:sz w:val="24"/>
                <w:szCs w:val="24"/>
              </w:rPr>
              <w:t xml:space="preserve"> (Toronto Sports Social Club),</w:t>
            </w:r>
            <w:r w:rsidRPr="00213B82">
              <w:rPr>
                <w:rFonts w:ascii="Arial" w:hAnsi="Arial" w:cs="Arial"/>
                <w:b/>
                <w:bCs/>
                <w:sz w:val="24"/>
                <w:szCs w:val="24"/>
              </w:rPr>
              <w:t xml:space="preserve"> </w:t>
            </w:r>
            <w:proofErr w:type="spellStart"/>
            <w:r w:rsidRPr="00213B82">
              <w:rPr>
                <w:rFonts w:ascii="Arial" w:hAnsi="Arial" w:cs="Arial"/>
                <w:b/>
                <w:bCs/>
                <w:sz w:val="24"/>
                <w:szCs w:val="24"/>
              </w:rPr>
              <w:t>Narni</w:t>
            </w:r>
            <w:proofErr w:type="spellEnd"/>
            <w:r w:rsidRPr="00213B82">
              <w:rPr>
                <w:rFonts w:ascii="Arial" w:hAnsi="Arial" w:cs="Arial"/>
                <w:b/>
                <w:bCs/>
                <w:sz w:val="24"/>
                <w:szCs w:val="24"/>
              </w:rPr>
              <w:t xml:space="preserve"> Santos</w:t>
            </w:r>
            <w:r w:rsidRPr="00213B82">
              <w:rPr>
                <w:rFonts w:ascii="Arial" w:hAnsi="Arial" w:cs="Arial"/>
                <w:sz w:val="24"/>
                <w:szCs w:val="24"/>
              </w:rPr>
              <w:t xml:space="preserve"> (The Learning Enrichment Foundation)</w:t>
            </w:r>
            <w:r>
              <w:rPr>
                <w:rFonts w:ascii="Arial" w:hAnsi="Arial" w:cs="Arial"/>
                <w:sz w:val="24"/>
                <w:szCs w:val="24"/>
              </w:rPr>
              <w:t xml:space="preserve">, </w:t>
            </w:r>
            <w:r>
              <w:rPr>
                <w:rFonts w:ascii="Arial" w:hAnsi="Arial" w:cs="Arial"/>
                <w:b/>
                <w:bCs/>
                <w:sz w:val="24"/>
                <w:szCs w:val="24"/>
              </w:rPr>
              <w:t xml:space="preserve">Jonathan Wood </w:t>
            </w:r>
            <w:r>
              <w:rPr>
                <w:rFonts w:ascii="Arial" w:hAnsi="Arial" w:cs="Arial"/>
                <w:sz w:val="24"/>
                <w:szCs w:val="24"/>
              </w:rPr>
              <w:t>(Toronto Accessible Sports Council).</w:t>
            </w:r>
          </w:p>
          <w:p w14:paraId="683F3C06" w14:textId="3DC5ABF2" w:rsidR="0073119E" w:rsidRPr="0018653D" w:rsidRDefault="0018653D" w:rsidP="00FD79ED">
            <w:pPr>
              <w:rPr>
                <w:rFonts w:ascii="Arial" w:hAnsi="Arial" w:cs="Arial"/>
                <w:b/>
                <w:bCs/>
                <w:sz w:val="24"/>
                <w:szCs w:val="24"/>
              </w:rPr>
            </w:pPr>
            <w:r w:rsidRPr="00213B82">
              <w:rPr>
                <w:rFonts w:ascii="Arial" w:hAnsi="Arial" w:cs="Arial"/>
                <w:sz w:val="24"/>
                <w:szCs w:val="24"/>
              </w:rPr>
              <w:t xml:space="preserve">Also present were TDSB Staff: </w:t>
            </w:r>
            <w:r w:rsidRPr="00213B82">
              <w:rPr>
                <w:rFonts w:ascii="Arial" w:hAnsi="Arial" w:cs="Arial"/>
                <w:b/>
                <w:bCs/>
                <w:sz w:val="24"/>
                <w:szCs w:val="24"/>
              </w:rPr>
              <w:t>Maia Puccetti</w:t>
            </w:r>
            <w:r w:rsidRPr="00213B82">
              <w:rPr>
                <w:rFonts w:ascii="Arial" w:hAnsi="Arial" w:cs="Arial"/>
                <w:sz w:val="24"/>
                <w:szCs w:val="24"/>
              </w:rPr>
              <w:t xml:space="preserve"> (Executive Officer, Facilities &amp; Planning), </w:t>
            </w:r>
            <w:r w:rsidRPr="00213B82">
              <w:rPr>
                <w:rFonts w:ascii="Arial" w:hAnsi="Arial" w:cs="Arial"/>
                <w:b/>
                <w:bCs/>
                <w:sz w:val="24"/>
                <w:szCs w:val="24"/>
              </w:rPr>
              <w:t>Ugonma Ekeanyanwu</w:t>
            </w:r>
            <w:r w:rsidRPr="00213B82">
              <w:rPr>
                <w:rFonts w:ascii="Arial" w:hAnsi="Arial" w:cs="Arial"/>
                <w:sz w:val="24"/>
                <w:szCs w:val="24"/>
              </w:rPr>
              <w:t xml:space="preserve"> (Acting Facility Permitting Team Leader), </w:t>
            </w:r>
            <w:r w:rsidRPr="00213B82">
              <w:rPr>
                <w:rFonts w:ascii="Arial" w:hAnsi="Arial" w:cs="Arial"/>
                <w:b/>
                <w:bCs/>
                <w:sz w:val="24"/>
                <w:szCs w:val="24"/>
              </w:rPr>
              <w:t>Ndaba Njobo</w:t>
            </w:r>
            <w:r w:rsidRPr="00213B82">
              <w:rPr>
                <w:rFonts w:ascii="Arial" w:hAnsi="Arial" w:cs="Arial"/>
                <w:sz w:val="24"/>
                <w:szCs w:val="24"/>
              </w:rPr>
              <w:t xml:space="preserve"> (Facility Permitting Coordinator), </w:t>
            </w:r>
            <w:r w:rsidRPr="00213B82">
              <w:rPr>
                <w:rFonts w:ascii="Arial" w:hAnsi="Arial" w:cs="Arial"/>
                <w:b/>
                <w:bCs/>
                <w:sz w:val="24"/>
                <w:szCs w:val="24"/>
              </w:rPr>
              <w:t>Shirley Adderley</w:t>
            </w:r>
            <w:r w:rsidRPr="00213B82">
              <w:rPr>
                <w:rFonts w:ascii="Arial" w:hAnsi="Arial" w:cs="Arial"/>
                <w:sz w:val="24"/>
                <w:szCs w:val="24"/>
              </w:rPr>
              <w:t xml:space="preserve"> (Manager, Facilities Issues &amp; System Liaison), </w:t>
            </w:r>
            <w:r w:rsidRPr="00213B82">
              <w:rPr>
                <w:rFonts w:ascii="Arial" w:hAnsi="Arial" w:cs="Arial"/>
                <w:b/>
                <w:bCs/>
                <w:sz w:val="24"/>
                <w:szCs w:val="24"/>
              </w:rPr>
              <w:t>Jonathan Grove</w:t>
            </w:r>
            <w:r w:rsidRPr="00213B82">
              <w:rPr>
                <w:rFonts w:ascii="Arial" w:hAnsi="Arial" w:cs="Arial"/>
                <w:sz w:val="24"/>
                <w:szCs w:val="24"/>
              </w:rPr>
              <w:t xml:space="preserve"> (Interim Senior Manager, Plant Operations)</w:t>
            </w:r>
            <w:r>
              <w:rPr>
                <w:rFonts w:ascii="Arial" w:hAnsi="Arial" w:cs="Arial"/>
                <w:sz w:val="24"/>
                <w:szCs w:val="24"/>
              </w:rPr>
              <w:t xml:space="preserve">, </w:t>
            </w:r>
            <w:r>
              <w:rPr>
                <w:rFonts w:ascii="Arial" w:hAnsi="Arial" w:cs="Arial"/>
                <w:b/>
                <w:bCs/>
                <w:sz w:val="24"/>
                <w:szCs w:val="24"/>
              </w:rPr>
              <w:t xml:space="preserve">Meenu Jhamb </w:t>
            </w:r>
            <w:r w:rsidRPr="00213B82">
              <w:rPr>
                <w:rFonts w:ascii="Arial" w:hAnsi="Arial" w:cs="Arial"/>
                <w:sz w:val="24"/>
                <w:szCs w:val="24"/>
              </w:rPr>
              <w:t>(</w:t>
            </w:r>
            <w:r>
              <w:rPr>
                <w:rFonts w:ascii="Arial" w:hAnsi="Arial" w:cs="Arial"/>
                <w:sz w:val="24"/>
                <w:szCs w:val="24"/>
              </w:rPr>
              <w:t xml:space="preserve">Administrative </w:t>
            </w:r>
            <w:r w:rsidRPr="00213B82">
              <w:rPr>
                <w:rFonts w:ascii="Arial" w:hAnsi="Arial" w:cs="Arial"/>
                <w:sz w:val="24"/>
                <w:szCs w:val="24"/>
              </w:rPr>
              <w:t>Assistant)</w:t>
            </w:r>
            <w:r>
              <w:rPr>
                <w:rFonts w:ascii="Arial" w:hAnsi="Arial" w:cs="Arial"/>
                <w:sz w:val="24"/>
                <w:szCs w:val="24"/>
              </w:rPr>
              <w:t>.</w:t>
            </w:r>
          </w:p>
        </w:tc>
      </w:tr>
    </w:tbl>
    <w:p w14:paraId="4B5B157D" w14:textId="0E2E4D39" w:rsidR="009446B3" w:rsidRPr="00213B82" w:rsidRDefault="009446B3" w:rsidP="009446B3">
      <w:pPr>
        <w:spacing w:before="10" w:after="0" w:line="100" w:lineRule="exact"/>
        <w:rPr>
          <w:sz w:val="10"/>
          <w:szCs w:val="10"/>
        </w:rPr>
      </w:pPr>
    </w:p>
    <w:p w14:paraId="21553011" w14:textId="5C21C408" w:rsidR="00CB0682" w:rsidRPr="00213B82" w:rsidRDefault="00CB0682" w:rsidP="009446B3">
      <w:pPr>
        <w:spacing w:before="10" w:after="0" w:line="100" w:lineRule="exact"/>
        <w:rPr>
          <w:sz w:val="10"/>
          <w:szCs w:val="10"/>
        </w:rPr>
      </w:pPr>
    </w:p>
    <w:tbl>
      <w:tblPr>
        <w:tblW w:w="12708" w:type="dxa"/>
        <w:tblBorders>
          <w:top w:val="single" w:sz="12" w:space="0" w:color="auto"/>
          <w:bottom w:val="single" w:sz="12" w:space="0" w:color="auto"/>
        </w:tblBorders>
        <w:tblLook w:val="04A0" w:firstRow="1" w:lastRow="0" w:firstColumn="1" w:lastColumn="0" w:noHBand="0" w:noVBand="1"/>
      </w:tblPr>
      <w:tblGrid>
        <w:gridCol w:w="1638"/>
        <w:gridCol w:w="11070"/>
      </w:tblGrid>
      <w:tr w:rsidR="00CB0682" w:rsidRPr="00213B82" w14:paraId="210FDA31" w14:textId="77777777" w:rsidTr="00EF49C2">
        <w:trPr>
          <w:trHeight w:val="1111"/>
          <w:tblHeader/>
        </w:trPr>
        <w:tc>
          <w:tcPr>
            <w:tcW w:w="1638" w:type="dxa"/>
            <w:tcBorders>
              <w:top w:val="single" w:sz="12" w:space="0" w:color="auto"/>
            </w:tcBorders>
            <w:shd w:val="clear" w:color="auto" w:fill="auto"/>
          </w:tcPr>
          <w:p w14:paraId="065F4442" w14:textId="77777777" w:rsidR="00CB0682" w:rsidRPr="00213B82" w:rsidRDefault="00CB0682" w:rsidP="00B20244">
            <w:pPr>
              <w:pStyle w:val="Heading3"/>
            </w:pPr>
          </w:p>
          <w:p w14:paraId="0FCA5905" w14:textId="139D12F2" w:rsidR="00CB0682" w:rsidRPr="00213B82" w:rsidRDefault="00CB0682" w:rsidP="00B20244">
            <w:pPr>
              <w:pStyle w:val="Heading3"/>
            </w:pPr>
            <w:r w:rsidRPr="00213B82">
              <w:t>Guests:</w:t>
            </w:r>
          </w:p>
        </w:tc>
        <w:tc>
          <w:tcPr>
            <w:tcW w:w="11070" w:type="dxa"/>
            <w:tcBorders>
              <w:top w:val="single" w:sz="12" w:space="0" w:color="auto"/>
            </w:tcBorders>
            <w:shd w:val="clear" w:color="auto" w:fill="FFFFFF" w:themeFill="background1"/>
          </w:tcPr>
          <w:p w14:paraId="60C5BB67" w14:textId="77777777" w:rsidR="00CB0682" w:rsidRPr="00213B82" w:rsidRDefault="00CB0682" w:rsidP="00B20244">
            <w:pPr>
              <w:spacing w:after="0" w:line="240" w:lineRule="auto"/>
              <w:rPr>
                <w:rFonts w:ascii="Arial" w:hAnsi="Arial" w:cs="Arial"/>
                <w:sz w:val="24"/>
                <w:szCs w:val="24"/>
              </w:rPr>
            </w:pPr>
          </w:p>
          <w:p w14:paraId="460A9E22" w14:textId="77777777" w:rsidR="0018653D" w:rsidRDefault="0018653D" w:rsidP="0018653D">
            <w:pPr>
              <w:spacing w:after="0" w:line="240" w:lineRule="auto"/>
              <w:rPr>
                <w:rFonts w:ascii="Arial" w:hAnsi="Arial" w:cs="Arial"/>
                <w:sz w:val="24"/>
                <w:szCs w:val="24"/>
              </w:rPr>
            </w:pPr>
            <w:r w:rsidRPr="00213B82">
              <w:rPr>
                <w:rFonts w:ascii="Arial" w:hAnsi="Arial" w:cs="Arial"/>
                <w:b/>
                <w:bCs/>
                <w:sz w:val="24"/>
                <w:szCs w:val="24"/>
              </w:rPr>
              <w:t xml:space="preserve">Elizabeth </w:t>
            </w:r>
            <w:proofErr w:type="spellStart"/>
            <w:r w:rsidRPr="00213B82">
              <w:rPr>
                <w:rFonts w:ascii="Arial" w:hAnsi="Arial" w:cs="Arial"/>
                <w:b/>
                <w:bCs/>
                <w:sz w:val="24"/>
                <w:szCs w:val="24"/>
              </w:rPr>
              <w:t>Lukie</w:t>
            </w:r>
            <w:proofErr w:type="spellEnd"/>
            <w:r w:rsidRPr="00213B82">
              <w:rPr>
                <w:rFonts w:ascii="Arial" w:hAnsi="Arial" w:cs="Arial"/>
                <w:b/>
                <w:bCs/>
                <w:sz w:val="24"/>
                <w:szCs w:val="24"/>
              </w:rPr>
              <w:t xml:space="preserve"> </w:t>
            </w:r>
            <w:r w:rsidRPr="00213B82">
              <w:rPr>
                <w:rFonts w:ascii="Arial" w:hAnsi="Arial" w:cs="Arial"/>
                <w:sz w:val="24"/>
                <w:szCs w:val="24"/>
              </w:rPr>
              <w:t>(Hutt Piano Class),</w:t>
            </w:r>
            <w:r w:rsidRPr="00213B82">
              <w:rPr>
                <w:rFonts w:ascii="Arial" w:hAnsi="Arial" w:cs="Arial"/>
                <w:b/>
                <w:bCs/>
                <w:sz w:val="24"/>
                <w:szCs w:val="24"/>
              </w:rPr>
              <w:t xml:space="preserve"> Doug Blair</w:t>
            </w:r>
            <w:r w:rsidRPr="00213B82">
              <w:rPr>
                <w:rFonts w:ascii="Arial" w:hAnsi="Arial" w:cs="Arial"/>
                <w:sz w:val="24"/>
                <w:szCs w:val="24"/>
              </w:rPr>
              <w:t xml:space="preserve"> (North Toronto Soccer Club)</w:t>
            </w:r>
            <w:r>
              <w:rPr>
                <w:rFonts w:ascii="Arial" w:hAnsi="Arial" w:cs="Arial"/>
                <w:sz w:val="24"/>
                <w:szCs w:val="24"/>
              </w:rPr>
              <w:t xml:space="preserve">, </w:t>
            </w:r>
            <w:r w:rsidRPr="009C2496">
              <w:rPr>
                <w:rFonts w:ascii="Arial" w:hAnsi="Arial" w:cs="Arial"/>
                <w:b/>
                <w:bCs/>
                <w:sz w:val="24"/>
                <w:szCs w:val="24"/>
              </w:rPr>
              <w:t>Terr</w:t>
            </w:r>
            <w:r>
              <w:rPr>
                <w:rFonts w:ascii="Arial" w:hAnsi="Arial" w:cs="Arial"/>
                <w:b/>
                <w:bCs/>
                <w:sz w:val="24"/>
                <w:szCs w:val="24"/>
              </w:rPr>
              <w:t>a</w:t>
            </w:r>
            <w:r w:rsidRPr="009C2496">
              <w:rPr>
                <w:rFonts w:ascii="Arial" w:hAnsi="Arial" w:cs="Arial"/>
                <w:b/>
                <w:bCs/>
                <w:sz w:val="24"/>
                <w:szCs w:val="24"/>
              </w:rPr>
              <w:t xml:space="preserve">nce Philips </w:t>
            </w:r>
            <w:r>
              <w:rPr>
                <w:rFonts w:ascii="Arial" w:hAnsi="Arial" w:cs="Arial"/>
                <w:sz w:val="24"/>
                <w:szCs w:val="24"/>
              </w:rPr>
              <w:t xml:space="preserve">(Phillips Basketball Academy), </w:t>
            </w:r>
            <w:r>
              <w:rPr>
                <w:rFonts w:ascii="Arial" w:hAnsi="Arial" w:cs="Arial"/>
                <w:b/>
                <w:bCs/>
                <w:sz w:val="24"/>
                <w:szCs w:val="24"/>
              </w:rPr>
              <w:t xml:space="preserve">Marisa Chiu </w:t>
            </w:r>
            <w:r w:rsidRPr="00755768">
              <w:rPr>
                <w:rFonts w:ascii="Arial" w:hAnsi="Arial" w:cs="Arial"/>
                <w:sz w:val="24"/>
                <w:szCs w:val="24"/>
              </w:rPr>
              <w:t>(</w:t>
            </w:r>
            <w:r>
              <w:rPr>
                <w:rFonts w:ascii="Arial" w:hAnsi="Arial" w:cs="Arial"/>
                <w:sz w:val="24"/>
                <w:szCs w:val="24"/>
              </w:rPr>
              <w:t xml:space="preserve">Interim </w:t>
            </w:r>
            <w:r w:rsidRPr="00755768">
              <w:rPr>
                <w:rFonts w:ascii="Arial" w:hAnsi="Arial" w:cs="Arial"/>
                <w:sz w:val="24"/>
                <w:szCs w:val="24"/>
              </w:rPr>
              <w:t>Executive Officer, Finance)</w:t>
            </w:r>
            <w:r>
              <w:rPr>
                <w:rFonts w:ascii="Arial" w:hAnsi="Arial" w:cs="Arial"/>
                <w:sz w:val="24"/>
                <w:szCs w:val="24"/>
              </w:rPr>
              <w:t>.</w:t>
            </w:r>
          </w:p>
          <w:p w14:paraId="25A40992" w14:textId="2FDC5902" w:rsidR="00EF49C2" w:rsidRPr="00213B82" w:rsidRDefault="00EF49C2" w:rsidP="00EF49C2">
            <w:pPr>
              <w:spacing w:after="0" w:line="240" w:lineRule="auto"/>
              <w:rPr>
                <w:rFonts w:ascii="Arial" w:hAnsi="Arial" w:cs="Arial"/>
                <w:sz w:val="24"/>
                <w:szCs w:val="24"/>
              </w:rPr>
            </w:pPr>
          </w:p>
        </w:tc>
      </w:tr>
      <w:tr w:rsidR="0073119E" w:rsidRPr="00213B82" w14:paraId="7BBCAEC8" w14:textId="77777777" w:rsidTr="00EF49C2">
        <w:trPr>
          <w:trHeight w:val="795"/>
          <w:tblHeader/>
        </w:trPr>
        <w:tc>
          <w:tcPr>
            <w:tcW w:w="1638" w:type="dxa"/>
            <w:shd w:val="clear" w:color="auto" w:fill="auto"/>
          </w:tcPr>
          <w:p w14:paraId="00544876" w14:textId="77777777" w:rsidR="00B72B42" w:rsidRPr="00213B82" w:rsidRDefault="00B72B42" w:rsidP="00B72B42">
            <w:pPr>
              <w:pStyle w:val="Heading3"/>
            </w:pPr>
          </w:p>
          <w:p w14:paraId="3C6C877F" w14:textId="77777777" w:rsidR="0073119E" w:rsidRPr="00213B82" w:rsidRDefault="0073119E" w:rsidP="00B72B42">
            <w:pPr>
              <w:pStyle w:val="Heading3"/>
            </w:pPr>
            <w:r w:rsidRPr="00213B82">
              <w:t>Regrets:</w:t>
            </w:r>
          </w:p>
        </w:tc>
        <w:tc>
          <w:tcPr>
            <w:tcW w:w="11070" w:type="dxa"/>
            <w:shd w:val="clear" w:color="auto" w:fill="FFFFFF" w:themeFill="background1"/>
          </w:tcPr>
          <w:p w14:paraId="2A96E88F" w14:textId="77777777" w:rsidR="00B72B42" w:rsidRPr="00213B82" w:rsidRDefault="00B72B42" w:rsidP="00B72B42">
            <w:pPr>
              <w:spacing w:after="0" w:line="240" w:lineRule="auto"/>
              <w:rPr>
                <w:rFonts w:ascii="Arial" w:hAnsi="Arial" w:cs="Arial"/>
                <w:sz w:val="24"/>
                <w:szCs w:val="24"/>
              </w:rPr>
            </w:pPr>
          </w:p>
          <w:p w14:paraId="7A647A81" w14:textId="5A95B8C3" w:rsidR="0073119E" w:rsidRPr="00107DB6" w:rsidRDefault="008D5C9A" w:rsidP="00CB0682">
            <w:pPr>
              <w:rPr>
                <w:rFonts w:ascii="Arial" w:hAnsi="Arial" w:cs="Arial"/>
                <w:sz w:val="24"/>
                <w:szCs w:val="24"/>
              </w:rPr>
            </w:pPr>
            <w:r w:rsidRPr="00213B82">
              <w:rPr>
                <w:rFonts w:ascii="Arial" w:hAnsi="Arial" w:cs="Arial"/>
                <w:b/>
                <w:bCs/>
                <w:sz w:val="24"/>
                <w:szCs w:val="24"/>
              </w:rPr>
              <w:t xml:space="preserve">Dennis </w:t>
            </w:r>
            <w:proofErr w:type="spellStart"/>
            <w:r w:rsidRPr="00213B82">
              <w:rPr>
                <w:rFonts w:ascii="Arial" w:hAnsi="Arial" w:cs="Arial"/>
                <w:b/>
                <w:bCs/>
                <w:sz w:val="24"/>
                <w:szCs w:val="24"/>
              </w:rPr>
              <w:t>Keshinro</w:t>
            </w:r>
            <w:proofErr w:type="spellEnd"/>
            <w:r w:rsidRPr="00213B82">
              <w:rPr>
                <w:rFonts w:ascii="Arial" w:hAnsi="Arial" w:cs="Arial"/>
                <w:sz w:val="24"/>
                <w:szCs w:val="24"/>
              </w:rPr>
              <w:t xml:space="preserve"> (Belka Enrichment Centre), </w:t>
            </w:r>
            <w:r w:rsidR="00EB22DC" w:rsidRPr="00213B82">
              <w:rPr>
                <w:rFonts w:ascii="Arial" w:hAnsi="Arial" w:cs="Arial"/>
                <w:b/>
                <w:bCs/>
                <w:sz w:val="24"/>
                <w:szCs w:val="24"/>
              </w:rPr>
              <w:t>Sam Glazer</w:t>
            </w:r>
            <w:r w:rsidR="00EB22DC" w:rsidRPr="00213B82">
              <w:rPr>
                <w:rFonts w:ascii="Arial" w:hAnsi="Arial" w:cs="Arial"/>
                <w:sz w:val="24"/>
                <w:szCs w:val="24"/>
              </w:rPr>
              <w:t xml:space="preserve"> (Congregation Beth </w:t>
            </w:r>
            <w:proofErr w:type="spellStart"/>
            <w:r w:rsidR="00EB22DC" w:rsidRPr="00213B82">
              <w:rPr>
                <w:rFonts w:ascii="Arial" w:hAnsi="Arial" w:cs="Arial"/>
                <w:sz w:val="24"/>
                <w:szCs w:val="24"/>
              </w:rPr>
              <w:t>Haminyan</w:t>
            </w:r>
            <w:proofErr w:type="spellEnd"/>
            <w:r w:rsidR="00231637" w:rsidRPr="00213B82">
              <w:rPr>
                <w:rFonts w:ascii="Arial" w:hAnsi="Arial" w:cs="Arial"/>
                <w:sz w:val="24"/>
                <w:szCs w:val="24"/>
              </w:rPr>
              <w:t>)</w:t>
            </w:r>
            <w:r w:rsidR="00DA5380" w:rsidRPr="00213B82">
              <w:rPr>
                <w:rFonts w:ascii="Arial" w:hAnsi="Arial" w:cs="Arial"/>
                <w:sz w:val="24"/>
                <w:szCs w:val="24"/>
              </w:rPr>
              <w:t>,</w:t>
            </w:r>
            <w:r w:rsidR="00DA5380" w:rsidRPr="00213B82">
              <w:rPr>
                <w:rFonts w:ascii="Arial" w:hAnsi="Arial" w:cs="Arial"/>
                <w:b/>
                <w:bCs/>
                <w:sz w:val="24"/>
                <w:szCs w:val="24"/>
              </w:rPr>
              <w:t xml:space="preserve"> </w:t>
            </w:r>
            <w:r w:rsidR="000F64CC" w:rsidRPr="00213B82">
              <w:rPr>
                <w:rFonts w:ascii="Arial" w:hAnsi="Arial" w:cs="Arial"/>
                <w:b/>
                <w:bCs/>
                <w:sz w:val="24"/>
                <w:szCs w:val="24"/>
              </w:rPr>
              <w:t>Ralph Nigro</w:t>
            </w:r>
            <w:r w:rsidR="000F64CC" w:rsidRPr="00213B82">
              <w:rPr>
                <w:rFonts w:ascii="Arial" w:hAnsi="Arial" w:cs="Arial"/>
                <w:sz w:val="24"/>
                <w:szCs w:val="24"/>
              </w:rPr>
              <w:t xml:space="preserve"> (TSAA)</w:t>
            </w:r>
            <w:r w:rsidR="00AC25C4">
              <w:rPr>
                <w:rFonts w:ascii="Arial" w:hAnsi="Arial" w:cs="Arial"/>
                <w:sz w:val="24"/>
                <w:szCs w:val="24"/>
              </w:rPr>
              <w:t xml:space="preserve">, </w:t>
            </w:r>
            <w:r w:rsidR="00107DB6">
              <w:rPr>
                <w:rFonts w:ascii="Arial" w:hAnsi="Arial" w:cs="Arial"/>
                <w:b/>
                <w:bCs/>
                <w:sz w:val="24"/>
                <w:szCs w:val="24"/>
              </w:rPr>
              <w:t xml:space="preserve">Sharon Beason </w:t>
            </w:r>
            <w:r w:rsidR="00107DB6">
              <w:rPr>
                <w:rFonts w:ascii="Arial" w:hAnsi="Arial" w:cs="Arial"/>
                <w:sz w:val="24"/>
                <w:szCs w:val="24"/>
              </w:rPr>
              <w:t>(Canadian Parents for French)</w:t>
            </w:r>
            <w:r w:rsidR="00AC25C4">
              <w:rPr>
                <w:rFonts w:ascii="Arial" w:hAnsi="Arial" w:cs="Arial"/>
                <w:sz w:val="24"/>
                <w:szCs w:val="24"/>
              </w:rPr>
              <w:t xml:space="preserve">, </w:t>
            </w:r>
            <w:r w:rsidR="00AC25C4" w:rsidRPr="00AC25C4">
              <w:rPr>
                <w:rFonts w:ascii="Arial" w:hAnsi="Arial" w:cs="Arial"/>
                <w:b/>
                <w:bCs/>
                <w:sz w:val="24"/>
                <w:szCs w:val="24"/>
              </w:rPr>
              <w:t>Tina Androutsos</w:t>
            </w:r>
            <w:r w:rsidR="00AC25C4">
              <w:rPr>
                <w:rFonts w:ascii="Arial" w:hAnsi="Arial" w:cs="Arial"/>
                <w:sz w:val="24"/>
                <w:szCs w:val="24"/>
              </w:rPr>
              <w:t xml:space="preserve"> (Executive Assistant, TDSB)</w:t>
            </w:r>
          </w:p>
        </w:tc>
      </w:tr>
    </w:tbl>
    <w:p w14:paraId="108A1BAE" w14:textId="77777777" w:rsidR="009446B3" w:rsidRPr="00213B82" w:rsidRDefault="009446B3" w:rsidP="009446B3">
      <w:pPr>
        <w:rPr>
          <w:rFonts w:ascii="Arial" w:eastAsia="Arial" w:hAnsi="Arial" w:cs="Arial"/>
          <w:sz w:val="24"/>
          <w:szCs w:val="24"/>
        </w:rPr>
      </w:pPr>
    </w:p>
    <w:tbl>
      <w:tblPr>
        <w:tblStyle w:val="TableGrid"/>
        <w:tblW w:w="13338" w:type="dxa"/>
        <w:tblLayout w:type="fixed"/>
        <w:tblLook w:val="04A0" w:firstRow="1" w:lastRow="0" w:firstColumn="1" w:lastColumn="0" w:noHBand="0" w:noVBand="1"/>
      </w:tblPr>
      <w:tblGrid>
        <w:gridCol w:w="2268"/>
        <w:gridCol w:w="8640"/>
        <w:gridCol w:w="2430"/>
      </w:tblGrid>
      <w:tr w:rsidR="001134F6" w:rsidRPr="00213B82" w14:paraId="6F23BD71" w14:textId="77777777" w:rsidTr="00EB6427">
        <w:tc>
          <w:tcPr>
            <w:tcW w:w="2268" w:type="dxa"/>
            <w:shd w:val="clear" w:color="auto" w:fill="F2F2F2" w:themeFill="background1" w:themeFillShade="F2"/>
            <w:vAlign w:val="center"/>
          </w:tcPr>
          <w:p w14:paraId="1D54A0C7" w14:textId="77777777" w:rsidR="009446B3" w:rsidRPr="00213B82" w:rsidRDefault="009446B3" w:rsidP="00EB6427">
            <w:pPr>
              <w:spacing w:before="7" w:line="110" w:lineRule="exact"/>
              <w:jc w:val="center"/>
              <w:rPr>
                <w:rFonts w:cstheme="minorHAnsi"/>
                <w:b/>
                <w:bCs/>
                <w:sz w:val="44"/>
                <w:szCs w:val="44"/>
              </w:rPr>
            </w:pPr>
          </w:p>
          <w:p w14:paraId="52A8BF78" w14:textId="77777777" w:rsidR="009446B3" w:rsidRPr="00213B82" w:rsidRDefault="009446B3" w:rsidP="00EB6427">
            <w:pPr>
              <w:jc w:val="center"/>
              <w:rPr>
                <w:rFonts w:cstheme="minorHAnsi"/>
                <w:b/>
                <w:bCs/>
                <w:sz w:val="44"/>
                <w:szCs w:val="44"/>
              </w:rPr>
            </w:pPr>
            <w:r w:rsidRPr="00213B82">
              <w:rPr>
                <w:rFonts w:cstheme="minorHAnsi"/>
                <w:b/>
                <w:bCs/>
                <w:sz w:val="44"/>
                <w:szCs w:val="44"/>
              </w:rPr>
              <w:t>I</w:t>
            </w:r>
            <w:r w:rsidR="00BB0C16" w:rsidRPr="00213B82">
              <w:rPr>
                <w:rFonts w:cstheme="minorHAnsi"/>
                <w:b/>
                <w:bCs/>
                <w:sz w:val="44"/>
                <w:szCs w:val="44"/>
              </w:rPr>
              <w:t>TEM</w:t>
            </w:r>
          </w:p>
        </w:tc>
        <w:tc>
          <w:tcPr>
            <w:tcW w:w="8640" w:type="dxa"/>
            <w:shd w:val="clear" w:color="auto" w:fill="F2F2F2" w:themeFill="background1" w:themeFillShade="F2"/>
            <w:vAlign w:val="center"/>
          </w:tcPr>
          <w:p w14:paraId="2EC63BE1" w14:textId="77777777" w:rsidR="009446B3" w:rsidRPr="00213B82" w:rsidRDefault="009446B3" w:rsidP="00EB6427">
            <w:pPr>
              <w:spacing w:before="7" w:line="110" w:lineRule="exact"/>
              <w:jc w:val="center"/>
              <w:rPr>
                <w:rFonts w:cstheme="minorHAnsi"/>
                <w:b/>
                <w:bCs/>
                <w:sz w:val="44"/>
                <w:szCs w:val="44"/>
              </w:rPr>
            </w:pPr>
          </w:p>
          <w:p w14:paraId="05F4060D" w14:textId="77777777" w:rsidR="009446B3" w:rsidRPr="00213B82" w:rsidRDefault="009446B3" w:rsidP="00EB6427">
            <w:pPr>
              <w:ind w:left="2470" w:right="2449"/>
              <w:jc w:val="center"/>
              <w:rPr>
                <w:rFonts w:eastAsia="Arial" w:cstheme="minorHAnsi"/>
                <w:b/>
                <w:bCs/>
                <w:sz w:val="44"/>
                <w:szCs w:val="44"/>
              </w:rPr>
            </w:pPr>
            <w:r w:rsidRPr="00213B82">
              <w:rPr>
                <w:rFonts w:eastAsia="Arial" w:cstheme="minorHAnsi"/>
                <w:b/>
                <w:bCs/>
                <w:sz w:val="44"/>
                <w:szCs w:val="44"/>
              </w:rPr>
              <w:t>DISCUS</w:t>
            </w:r>
            <w:r w:rsidRPr="00213B82">
              <w:rPr>
                <w:rFonts w:eastAsia="Arial" w:cstheme="minorHAnsi"/>
                <w:b/>
                <w:bCs/>
                <w:spacing w:val="1"/>
                <w:sz w:val="44"/>
                <w:szCs w:val="44"/>
              </w:rPr>
              <w:t>S</w:t>
            </w:r>
            <w:r w:rsidRPr="00213B82">
              <w:rPr>
                <w:rFonts w:eastAsia="Arial" w:cstheme="minorHAnsi"/>
                <w:b/>
                <w:bCs/>
                <w:sz w:val="44"/>
                <w:szCs w:val="44"/>
              </w:rPr>
              <w:t>I</w:t>
            </w:r>
            <w:r w:rsidRPr="00213B82">
              <w:rPr>
                <w:rFonts w:eastAsia="Arial" w:cstheme="minorHAnsi"/>
                <w:b/>
                <w:bCs/>
                <w:spacing w:val="1"/>
                <w:sz w:val="44"/>
                <w:szCs w:val="44"/>
              </w:rPr>
              <w:t>O</w:t>
            </w:r>
            <w:r w:rsidRPr="00213B82">
              <w:rPr>
                <w:rFonts w:eastAsia="Arial" w:cstheme="minorHAnsi"/>
                <w:b/>
                <w:bCs/>
                <w:sz w:val="44"/>
                <w:szCs w:val="44"/>
              </w:rPr>
              <w:t>N</w:t>
            </w:r>
          </w:p>
        </w:tc>
        <w:tc>
          <w:tcPr>
            <w:tcW w:w="2430" w:type="dxa"/>
            <w:shd w:val="clear" w:color="auto" w:fill="F2F2F2" w:themeFill="background1" w:themeFillShade="F2"/>
            <w:vAlign w:val="center"/>
          </w:tcPr>
          <w:p w14:paraId="7D98D5FE" w14:textId="77777777" w:rsidR="009446B3" w:rsidRPr="00213B82" w:rsidRDefault="009446B3" w:rsidP="00EB6427">
            <w:pPr>
              <w:spacing w:before="7" w:line="110" w:lineRule="exact"/>
              <w:jc w:val="center"/>
              <w:rPr>
                <w:rFonts w:cstheme="minorHAnsi"/>
                <w:b/>
                <w:bCs/>
                <w:sz w:val="32"/>
                <w:szCs w:val="32"/>
              </w:rPr>
            </w:pPr>
          </w:p>
          <w:p w14:paraId="6B567718" w14:textId="001F6F83" w:rsidR="009446B3" w:rsidRPr="00213B82" w:rsidRDefault="009446B3" w:rsidP="00EB6427">
            <w:pPr>
              <w:pStyle w:val="ListParagraph"/>
              <w:ind w:left="0"/>
              <w:jc w:val="center"/>
              <w:rPr>
                <w:b/>
                <w:bCs/>
                <w:sz w:val="24"/>
                <w:szCs w:val="24"/>
              </w:rPr>
            </w:pPr>
            <w:r w:rsidRPr="00213B82">
              <w:rPr>
                <w:b/>
                <w:bCs/>
                <w:sz w:val="24"/>
                <w:szCs w:val="24"/>
              </w:rPr>
              <w:t>RECOM</w:t>
            </w:r>
            <w:r w:rsidRPr="00213B82">
              <w:rPr>
                <w:b/>
                <w:bCs/>
                <w:spacing w:val="-1"/>
                <w:sz w:val="24"/>
                <w:szCs w:val="24"/>
              </w:rPr>
              <w:t>M</w:t>
            </w:r>
            <w:r w:rsidRPr="00213B82">
              <w:rPr>
                <w:b/>
                <w:bCs/>
                <w:sz w:val="24"/>
                <w:szCs w:val="24"/>
              </w:rPr>
              <w:t>EN</w:t>
            </w:r>
            <w:r w:rsidRPr="00213B82">
              <w:rPr>
                <w:b/>
                <w:bCs/>
                <w:spacing w:val="4"/>
                <w:sz w:val="24"/>
                <w:szCs w:val="24"/>
              </w:rPr>
              <w:t>D</w:t>
            </w:r>
            <w:r w:rsidRPr="00213B82">
              <w:rPr>
                <w:b/>
                <w:bCs/>
                <w:spacing w:val="-5"/>
                <w:sz w:val="24"/>
                <w:szCs w:val="24"/>
              </w:rPr>
              <w:t>A</w:t>
            </w:r>
            <w:r w:rsidRPr="00213B82">
              <w:rPr>
                <w:b/>
                <w:bCs/>
                <w:sz w:val="24"/>
                <w:szCs w:val="24"/>
              </w:rPr>
              <w:t>TION/</w:t>
            </w:r>
            <w:r w:rsidRPr="00213B82">
              <w:rPr>
                <w:b/>
                <w:bCs/>
                <w:spacing w:val="1"/>
                <w:sz w:val="24"/>
                <w:szCs w:val="24"/>
              </w:rPr>
              <w:t xml:space="preserve"> </w:t>
            </w:r>
            <w:r w:rsidRPr="00213B82">
              <w:rPr>
                <w:b/>
                <w:bCs/>
                <w:spacing w:val="-1"/>
                <w:sz w:val="24"/>
                <w:szCs w:val="24"/>
              </w:rPr>
              <w:t>M</w:t>
            </w:r>
            <w:r w:rsidRPr="00213B82">
              <w:rPr>
                <w:b/>
                <w:bCs/>
                <w:sz w:val="24"/>
                <w:szCs w:val="24"/>
              </w:rPr>
              <w:t>OTION</w:t>
            </w:r>
          </w:p>
        </w:tc>
      </w:tr>
      <w:tr w:rsidR="000E6597" w:rsidRPr="00213B82" w14:paraId="076E9DC5" w14:textId="77777777" w:rsidTr="00E26F85">
        <w:tc>
          <w:tcPr>
            <w:tcW w:w="2268" w:type="dxa"/>
          </w:tcPr>
          <w:p w14:paraId="49277D47" w14:textId="77777777" w:rsidR="009446B3" w:rsidRPr="00213B82" w:rsidRDefault="009446B3" w:rsidP="009446B3">
            <w:pPr>
              <w:rPr>
                <w:b/>
                <w:bCs/>
                <w:sz w:val="24"/>
                <w:szCs w:val="24"/>
              </w:rPr>
            </w:pPr>
            <w:r w:rsidRPr="00213B82">
              <w:rPr>
                <w:b/>
                <w:bCs/>
                <w:sz w:val="24"/>
                <w:szCs w:val="24"/>
              </w:rPr>
              <w:t>Call to Order / Acknowledgement of Traditional Lands / Welcome and Introductions / Approval of Quorum</w:t>
            </w:r>
          </w:p>
        </w:tc>
        <w:tc>
          <w:tcPr>
            <w:tcW w:w="8640" w:type="dxa"/>
          </w:tcPr>
          <w:p w14:paraId="0AFDF5EC" w14:textId="3A5042E3" w:rsidR="009446B3" w:rsidRPr="00213B82" w:rsidRDefault="009446B3" w:rsidP="00260C7D">
            <w:pPr>
              <w:pStyle w:val="ListParagraph"/>
              <w:numPr>
                <w:ilvl w:val="0"/>
                <w:numId w:val="9"/>
              </w:numPr>
              <w:rPr>
                <w:sz w:val="24"/>
                <w:szCs w:val="24"/>
              </w:rPr>
            </w:pPr>
            <w:r w:rsidRPr="00213B82">
              <w:rPr>
                <w:sz w:val="24"/>
                <w:szCs w:val="24"/>
              </w:rPr>
              <w:t>The meeting was called to order by Co-Chair Judy</w:t>
            </w:r>
            <w:r w:rsidR="002A2723" w:rsidRPr="00213B82">
              <w:rPr>
                <w:sz w:val="24"/>
                <w:szCs w:val="24"/>
              </w:rPr>
              <w:t xml:space="preserve"> </w:t>
            </w:r>
            <w:r w:rsidRPr="00213B82">
              <w:rPr>
                <w:sz w:val="24"/>
                <w:szCs w:val="24"/>
              </w:rPr>
              <w:t>Gargaro at 8:0</w:t>
            </w:r>
            <w:r w:rsidR="00BE17A0">
              <w:rPr>
                <w:sz w:val="24"/>
                <w:szCs w:val="24"/>
              </w:rPr>
              <w:t>5</w:t>
            </w:r>
            <w:r w:rsidRPr="00213B82">
              <w:rPr>
                <w:sz w:val="24"/>
                <w:szCs w:val="24"/>
              </w:rPr>
              <w:t xml:space="preserve"> a.m.</w:t>
            </w:r>
          </w:p>
        </w:tc>
        <w:tc>
          <w:tcPr>
            <w:tcW w:w="2430" w:type="dxa"/>
          </w:tcPr>
          <w:p w14:paraId="4BD00C24" w14:textId="77777777" w:rsidR="009446B3" w:rsidRPr="00213B82" w:rsidRDefault="009446B3" w:rsidP="009446B3">
            <w:pPr>
              <w:rPr>
                <w:sz w:val="24"/>
                <w:szCs w:val="24"/>
              </w:rPr>
            </w:pPr>
          </w:p>
        </w:tc>
      </w:tr>
      <w:tr w:rsidR="000E6597" w:rsidRPr="00213B82" w14:paraId="08B54D94" w14:textId="77777777" w:rsidTr="00E26F85">
        <w:tc>
          <w:tcPr>
            <w:tcW w:w="2268" w:type="dxa"/>
          </w:tcPr>
          <w:p w14:paraId="39A73621" w14:textId="77777777" w:rsidR="009446B3" w:rsidRPr="00213B82" w:rsidRDefault="009446B3" w:rsidP="002A2723">
            <w:pPr>
              <w:rPr>
                <w:b/>
                <w:bCs/>
                <w:sz w:val="24"/>
                <w:szCs w:val="24"/>
              </w:rPr>
            </w:pPr>
            <w:r w:rsidRPr="00213B82">
              <w:rPr>
                <w:b/>
                <w:bCs/>
                <w:sz w:val="24"/>
                <w:szCs w:val="24"/>
              </w:rPr>
              <w:t>Approval of Agenda</w:t>
            </w:r>
          </w:p>
        </w:tc>
        <w:tc>
          <w:tcPr>
            <w:tcW w:w="8640" w:type="dxa"/>
          </w:tcPr>
          <w:p w14:paraId="5ED4663B" w14:textId="77777777" w:rsidR="00AF3EA9" w:rsidRPr="00213B82" w:rsidRDefault="00AF3EA9" w:rsidP="00AF3EA9">
            <w:pPr>
              <w:pStyle w:val="ListParagraph"/>
              <w:numPr>
                <w:ilvl w:val="0"/>
                <w:numId w:val="9"/>
              </w:numPr>
              <w:rPr>
                <w:sz w:val="24"/>
                <w:szCs w:val="24"/>
              </w:rPr>
            </w:pPr>
            <w:r w:rsidRPr="00213B82">
              <w:rPr>
                <w:sz w:val="24"/>
                <w:szCs w:val="24"/>
              </w:rPr>
              <w:t>Agenda approved.</w:t>
            </w:r>
          </w:p>
        </w:tc>
        <w:tc>
          <w:tcPr>
            <w:tcW w:w="2430" w:type="dxa"/>
          </w:tcPr>
          <w:p w14:paraId="1562C1E6" w14:textId="77777777" w:rsidR="009446B3" w:rsidRPr="00213B82" w:rsidRDefault="009446B3" w:rsidP="009446B3">
            <w:pPr>
              <w:rPr>
                <w:sz w:val="24"/>
                <w:szCs w:val="24"/>
              </w:rPr>
            </w:pPr>
          </w:p>
        </w:tc>
      </w:tr>
      <w:tr w:rsidR="000E6597" w:rsidRPr="00213B82" w14:paraId="00918A73" w14:textId="77777777" w:rsidTr="00E26F85">
        <w:tc>
          <w:tcPr>
            <w:tcW w:w="2268" w:type="dxa"/>
          </w:tcPr>
          <w:p w14:paraId="2E6DE302" w14:textId="77777777" w:rsidR="009446B3" w:rsidRPr="00213B82" w:rsidRDefault="009446B3" w:rsidP="009446B3">
            <w:pPr>
              <w:rPr>
                <w:b/>
                <w:bCs/>
                <w:sz w:val="24"/>
                <w:szCs w:val="24"/>
              </w:rPr>
            </w:pPr>
            <w:r w:rsidRPr="00213B82">
              <w:rPr>
                <w:b/>
                <w:bCs/>
                <w:sz w:val="24"/>
                <w:szCs w:val="24"/>
              </w:rPr>
              <w:t xml:space="preserve">Approval of Minutes </w:t>
            </w:r>
          </w:p>
          <w:p w14:paraId="48AA9F10" w14:textId="0F79D877" w:rsidR="0033647F" w:rsidRPr="00213B82" w:rsidRDefault="00BB7497" w:rsidP="004815A2">
            <w:pPr>
              <w:rPr>
                <w:b/>
                <w:bCs/>
                <w:sz w:val="24"/>
                <w:szCs w:val="24"/>
              </w:rPr>
            </w:pPr>
            <w:r>
              <w:rPr>
                <w:b/>
                <w:bCs/>
                <w:sz w:val="24"/>
                <w:szCs w:val="24"/>
              </w:rPr>
              <w:t>9 February</w:t>
            </w:r>
            <w:r w:rsidR="0033647F" w:rsidRPr="00213B82">
              <w:rPr>
                <w:b/>
                <w:bCs/>
                <w:sz w:val="24"/>
                <w:szCs w:val="24"/>
              </w:rPr>
              <w:t xml:space="preserve"> 202</w:t>
            </w:r>
            <w:r w:rsidR="00425E6B" w:rsidRPr="00213B82">
              <w:rPr>
                <w:b/>
                <w:bCs/>
                <w:sz w:val="24"/>
                <w:szCs w:val="24"/>
              </w:rPr>
              <w:t>1</w:t>
            </w:r>
          </w:p>
        </w:tc>
        <w:tc>
          <w:tcPr>
            <w:tcW w:w="8640" w:type="dxa"/>
          </w:tcPr>
          <w:p w14:paraId="54A512C3" w14:textId="67791FEF" w:rsidR="009446B3" w:rsidRPr="00213B82" w:rsidRDefault="0033647F" w:rsidP="00EA0C3D">
            <w:pPr>
              <w:pStyle w:val="ListParagraph"/>
              <w:numPr>
                <w:ilvl w:val="0"/>
                <w:numId w:val="9"/>
              </w:numPr>
              <w:rPr>
                <w:sz w:val="24"/>
                <w:szCs w:val="24"/>
              </w:rPr>
            </w:pPr>
            <w:r w:rsidRPr="00213B82">
              <w:rPr>
                <w:sz w:val="24"/>
                <w:szCs w:val="24"/>
              </w:rPr>
              <w:t>Minutes were approved</w:t>
            </w:r>
            <w:r w:rsidR="009C2496">
              <w:rPr>
                <w:sz w:val="24"/>
                <w:szCs w:val="24"/>
              </w:rPr>
              <w:t xml:space="preserve"> with amendments.</w:t>
            </w:r>
          </w:p>
          <w:p w14:paraId="5BCD9689" w14:textId="77777777" w:rsidR="0033647F" w:rsidRPr="00213B82" w:rsidRDefault="0033647F" w:rsidP="004815A2">
            <w:pPr>
              <w:pStyle w:val="ListParagraph"/>
              <w:rPr>
                <w:sz w:val="24"/>
                <w:szCs w:val="24"/>
              </w:rPr>
            </w:pPr>
          </w:p>
        </w:tc>
        <w:tc>
          <w:tcPr>
            <w:tcW w:w="2430" w:type="dxa"/>
          </w:tcPr>
          <w:p w14:paraId="7914DB7C" w14:textId="77777777" w:rsidR="009446B3" w:rsidRPr="00213B82" w:rsidRDefault="009446B3" w:rsidP="009446B3">
            <w:pPr>
              <w:rPr>
                <w:sz w:val="24"/>
                <w:szCs w:val="24"/>
              </w:rPr>
            </w:pPr>
          </w:p>
          <w:p w14:paraId="30351C75" w14:textId="77777777" w:rsidR="0033647F" w:rsidRPr="00213B82" w:rsidRDefault="0033647F" w:rsidP="009446B3">
            <w:pPr>
              <w:rPr>
                <w:sz w:val="24"/>
                <w:szCs w:val="24"/>
              </w:rPr>
            </w:pPr>
          </w:p>
        </w:tc>
      </w:tr>
      <w:tr w:rsidR="000E6597" w:rsidRPr="00213B82" w14:paraId="077AF992" w14:textId="77777777" w:rsidTr="00E26F85">
        <w:tc>
          <w:tcPr>
            <w:tcW w:w="2268" w:type="dxa"/>
          </w:tcPr>
          <w:p w14:paraId="6A791E5D" w14:textId="77777777" w:rsidR="009446B3" w:rsidRPr="00213B82" w:rsidRDefault="009446B3" w:rsidP="009446B3">
            <w:pPr>
              <w:rPr>
                <w:b/>
                <w:bCs/>
                <w:sz w:val="24"/>
                <w:szCs w:val="24"/>
              </w:rPr>
            </w:pPr>
            <w:r w:rsidRPr="00213B82">
              <w:rPr>
                <w:b/>
                <w:bCs/>
                <w:sz w:val="24"/>
                <w:szCs w:val="24"/>
              </w:rPr>
              <w:t>Conflict of Interest Declaration</w:t>
            </w:r>
          </w:p>
        </w:tc>
        <w:tc>
          <w:tcPr>
            <w:tcW w:w="8640" w:type="dxa"/>
          </w:tcPr>
          <w:p w14:paraId="438EC5A8" w14:textId="77777777" w:rsidR="009446B3" w:rsidRPr="00213B82" w:rsidRDefault="00AF3EA9" w:rsidP="00AF3EA9">
            <w:pPr>
              <w:pStyle w:val="ListParagraph"/>
              <w:numPr>
                <w:ilvl w:val="0"/>
                <w:numId w:val="9"/>
              </w:numPr>
              <w:rPr>
                <w:sz w:val="24"/>
                <w:szCs w:val="24"/>
              </w:rPr>
            </w:pPr>
            <w:r w:rsidRPr="00213B82">
              <w:rPr>
                <w:sz w:val="24"/>
                <w:szCs w:val="24"/>
              </w:rPr>
              <w:t>Nil</w:t>
            </w:r>
          </w:p>
        </w:tc>
        <w:tc>
          <w:tcPr>
            <w:tcW w:w="2430" w:type="dxa"/>
          </w:tcPr>
          <w:p w14:paraId="5741843D" w14:textId="77777777" w:rsidR="009446B3" w:rsidRPr="00213B82" w:rsidRDefault="009446B3" w:rsidP="009446B3">
            <w:pPr>
              <w:rPr>
                <w:sz w:val="24"/>
                <w:szCs w:val="24"/>
              </w:rPr>
            </w:pPr>
          </w:p>
        </w:tc>
      </w:tr>
      <w:tr w:rsidR="000E6597" w:rsidRPr="00213B82" w14:paraId="1086D8F8" w14:textId="77777777" w:rsidTr="00E26F85">
        <w:tc>
          <w:tcPr>
            <w:tcW w:w="2268" w:type="dxa"/>
          </w:tcPr>
          <w:p w14:paraId="13C50E9D" w14:textId="77777777" w:rsidR="009446B3" w:rsidRPr="00213B82" w:rsidRDefault="009446B3" w:rsidP="009446B3">
            <w:pPr>
              <w:rPr>
                <w:b/>
                <w:bCs/>
                <w:sz w:val="24"/>
                <w:szCs w:val="24"/>
              </w:rPr>
            </w:pPr>
            <w:r w:rsidRPr="00213B82">
              <w:rPr>
                <w:b/>
                <w:bCs/>
                <w:sz w:val="24"/>
                <w:szCs w:val="24"/>
              </w:rPr>
              <w:t>Delegations</w:t>
            </w:r>
          </w:p>
        </w:tc>
        <w:tc>
          <w:tcPr>
            <w:tcW w:w="8640" w:type="dxa"/>
          </w:tcPr>
          <w:p w14:paraId="09CE55D6" w14:textId="77777777" w:rsidR="009446B3" w:rsidRPr="00213B82" w:rsidRDefault="00AF3EA9" w:rsidP="00AF3EA9">
            <w:pPr>
              <w:pStyle w:val="ListParagraph"/>
              <w:numPr>
                <w:ilvl w:val="0"/>
                <w:numId w:val="9"/>
              </w:numPr>
              <w:rPr>
                <w:sz w:val="24"/>
                <w:szCs w:val="24"/>
              </w:rPr>
            </w:pPr>
            <w:r w:rsidRPr="00213B82">
              <w:rPr>
                <w:sz w:val="24"/>
                <w:szCs w:val="24"/>
              </w:rPr>
              <w:t>Nil</w:t>
            </w:r>
          </w:p>
        </w:tc>
        <w:tc>
          <w:tcPr>
            <w:tcW w:w="2430" w:type="dxa"/>
          </w:tcPr>
          <w:p w14:paraId="4BBF9A14" w14:textId="77777777" w:rsidR="009446B3" w:rsidRPr="00213B82" w:rsidRDefault="009446B3" w:rsidP="009446B3">
            <w:pPr>
              <w:rPr>
                <w:sz w:val="24"/>
                <w:szCs w:val="24"/>
              </w:rPr>
            </w:pPr>
          </w:p>
        </w:tc>
      </w:tr>
      <w:tr w:rsidR="000E6597" w:rsidRPr="00213B82" w14:paraId="188DC50B" w14:textId="77777777" w:rsidTr="00E26F85">
        <w:trPr>
          <w:trHeight w:val="2060"/>
        </w:trPr>
        <w:tc>
          <w:tcPr>
            <w:tcW w:w="2268" w:type="dxa"/>
          </w:tcPr>
          <w:p w14:paraId="7EFAF8AD" w14:textId="4A472EE7" w:rsidR="009446B3" w:rsidRPr="00213B82" w:rsidRDefault="009446B3" w:rsidP="00664592">
            <w:pPr>
              <w:rPr>
                <w:b/>
                <w:bCs/>
                <w:sz w:val="24"/>
                <w:szCs w:val="24"/>
              </w:rPr>
            </w:pPr>
            <w:r w:rsidRPr="00213B82">
              <w:rPr>
                <w:b/>
                <w:bCs/>
                <w:sz w:val="24"/>
                <w:szCs w:val="24"/>
              </w:rPr>
              <w:t>Permit Unit Update</w:t>
            </w:r>
          </w:p>
        </w:tc>
        <w:tc>
          <w:tcPr>
            <w:tcW w:w="8640" w:type="dxa"/>
          </w:tcPr>
          <w:p w14:paraId="36F0A16C" w14:textId="46A5DFAE" w:rsidR="00950200" w:rsidRPr="00FC26E0" w:rsidRDefault="00950200" w:rsidP="00137F1E">
            <w:pPr>
              <w:pStyle w:val="ListParagraph"/>
              <w:numPr>
                <w:ilvl w:val="0"/>
                <w:numId w:val="17"/>
              </w:numPr>
              <w:rPr>
                <w:rFonts w:cstheme="minorHAnsi"/>
                <w:sz w:val="24"/>
                <w:szCs w:val="24"/>
              </w:rPr>
            </w:pPr>
            <w:r w:rsidRPr="00871ECC">
              <w:rPr>
                <w:rFonts w:cstheme="minorHAnsi"/>
                <w:sz w:val="24"/>
                <w:szCs w:val="24"/>
              </w:rPr>
              <w:t>Ndaba Njobo</w:t>
            </w:r>
            <w:r w:rsidRPr="0049752C">
              <w:rPr>
                <w:rFonts w:cstheme="minorHAnsi"/>
                <w:sz w:val="24"/>
                <w:szCs w:val="24"/>
              </w:rPr>
              <w:t xml:space="preserve"> advised that </w:t>
            </w:r>
            <w:r w:rsidR="00137F1E">
              <w:rPr>
                <w:rFonts w:cstheme="minorHAnsi"/>
                <w:sz w:val="24"/>
                <w:szCs w:val="24"/>
              </w:rPr>
              <w:t>Board is still waiting for direction from Toronto Public Heal</w:t>
            </w:r>
            <w:r w:rsidR="00137F1E" w:rsidRPr="00FC26E0">
              <w:rPr>
                <w:rFonts w:cstheme="minorHAnsi"/>
                <w:sz w:val="24"/>
                <w:szCs w:val="24"/>
              </w:rPr>
              <w:t>th</w:t>
            </w:r>
            <w:r w:rsidR="00137F1E">
              <w:rPr>
                <w:rFonts w:cstheme="minorHAnsi"/>
                <w:sz w:val="24"/>
                <w:szCs w:val="24"/>
              </w:rPr>
              <w:t xml:space="preserve"> (TPH)</w:t>
            </w:r>
            <w:r w:rsidR="00137F1E" w:rsidRPr="00FC26E0">
              <w:rPr>
                <w:rFonts w:cstheme="minorHAnsi"/>
                <w:sz w:val="24"/>
                <w:szCs w:val="24"/>
              </w:rPr>
              <w:t xml:space="preserve"> about</w:t>
            </w:r>
            <w:r w:rsidRPr="00FC26E0">
              <w:rPr>
                <w:rFonts w:cstheme="minorHAnsi"/>
                <w:sz w:val="24"/>
                <w:szCs w:val="24"/>
              </w:rPr>
              <w:t xml:space="preserve"> when indoor permits </w:t>
            </w:r>
            <w:r w:rsidR="00137F1E">
              <w:rPr>
                <w:rFonts w:cstheme="minorHAnsi"/>
                <w:sz w:val="24"/>
                <w:szCs w:val="24"/>
              </w:rPr>
              <w:t>can</w:t>
            </w:r>
            <w:r w:rsidRPr="00FC26E0">
              <w:rPr>
                <w:rFonts w:cstheme="minorHAnsi"/>
                <w:sz w:val="24"/>
                <w:szCs w:val="24"/>
              </w:rPr>
              <w:t xml:space="preserve"> resume. </w:t>
            </w:r>
            <w:r w:rsidR="00137F1E">
              <w:rPr>
                <w:rFonts w:cstheme="minorHAnsi"/>
                <w:sz w:val="24"/>
                <w:szCs w:val="24"/>
              </w:rPr>
              <w:t xml:space="preserve">It is </w:t>
            </w:r>
            <w:r w:rsidRPr="00FC26E0">
              <w:rPr>
                <w:rFonts w:cstheme="minorHAnsi"/>
                <w:sz w:val="24"/>
                <w:szCs w:val="24"/>
              </w:rPr>
              <w:t>anticipate</w:t>
            </w:r>
            <w:r w:rsidR="00137F1E">
              <w:rPr>
                <w:rFonts w:cstheme="minorHAnsi"/>
                <w:sz w:val="24"/>
                <w:szCs w:val="24"/>
              </w:rPr>
              <w:t>d</w:t>
            </w:r>
            <w:r w:rsidRPr="00FC26E0">
              <w:rPr>
                <w:rFonts w:cstheme="minorHAnsi"/>
                <w:sz w:val="24"/>
                <w:szCs w:val="24"/>
              </w:rPr>
              <w:t xml:space="preserve"> </w:t>
            </w:r>
            <w:r w:rsidR="00137F1E">
              <w:rPr>
                <w:rFonts w:cstheme="minorHAnsi"/>
                <w:sz w:val="24"/>
                <w:szCs w:val="24"/>
              </w:rPr>
              <w:t xml:space="preserve">that </w:t>
            </w:r>
            <w:r w:rsidRPr="00FC26E0">
              <w:rPr>
                <w:rFonts w:cstheme="minorHAnsi"/>
                <w:sz w:val="24"/>
                <w:szCs w:val="24"/>
              </w:rPr>
              <w:t>the decision to</w:t>
            </w:r>
            <w:r w:rsidR="00137F1E">
              <w:rPr>
                <w:rFonts w:cstheme="minorHAnsi"/>
                <w:sz w:val="24"/>
                <w:szCs w:val="24"/>
              </w:rPr>
              <w:t xml:space="preserve"> resume will</w:t>
            </w:r>
            <w:r w:rsidRPr="00FC26E0">
              <w:rPr>
                <w:rFonts w:cstheme="minorHAnsi"/>
                <w:sz w:val="24"/>
                <w:szCs w:val="24"/>
              </w:rPr>
              <w:t xml:space="preserve"> be made by mid or end of April</w:t>
            </w:r>
            <w:r w:rsidR="00137F1E">
              <w:rPr>
                <w:rFonts w:cstheme="minorHAnsi"/>
                <w:sz w:val="24"/>
                <w:szCs w:val="24"/>
              </w:rPr>
              <w:t>; b</w:t>
            </w:r>
            <w:r w:rsidRPr="00FC26E0">
              <w:rPr>
                <w:rFonts w:cstheme="minorHAnsi"/>
                <w:sz w:val="24"/>
                <w:szCs w:val="24"/>
              </w:rPr>
              <w:t>ut this is not confirmed</w:t>
            </w:r>
            <w:r w:rsidR="00B146AB" w:rsidRPr="00FC26E0">
              <w:rPr>
                <w:rFonts w:cstheme="minorHAnsi"/>
                <w:sz w:val="24"/>
                <w:szCs w:val="24"/>
              </w:rPr>
              <w:t xml:space="preserve">. Regarding Spring camps, </w:t>
            </w:r>
            <w:r w:rsidR="00137F1E">
              <w:rPr>
                <w:rFonts w:cstheme="minorHAnsi"/>
                <w:sz w:val="24"/>
                <w:szCs w:val="24"/>
              </w:rPr>
              <w:t xml:space="preserve">permit applications </w:t>
            </w:r>
            <w:r w:rsidR="00B146AB" w:rsidRPr="00FC26E0">
              <w:rPr>
                <w:rFonts w:cstheme="minorHAnsi"/>
                <w:sz w:val="24"/>
                <w:szCs w:val="24"/>
              </w:rPr>
              <w:t xml:space="preserve">have </w:t>
            </w:r>
            <w:r w:rsidR="00137F1E">
              <w:rPr>
                <w:rFonts w:cstheme="minorHAnsi"/>
                <w:sz w:val="24"/>
                <w:szCs w:val="24"/>
              </w:rPr>
              <w:t xml:space="preserve">been </w:t>
            </w:r>
            <w:r w:rsidR="00B146AB" w:rsidRPr="00FC26E0">
              <w:rPr>
                <w:rFonts w:cstheme="minorHAnsi"/>
                <w:sz w:val="24"/>
                <w:szCs w:val="24"/>
              </w:rPr>
              <w:t xml:space="preserve">received, but </w:t>
            </w:r>
            <w:r w:rsidR="00137F1E">
              <w:rPr>
                <w:rFonts w:cstheme="minorHAnsi"/>
                <w:sz w:val="24"/>
                <w:szCs w:val="24"/>
              </w:rPr>
              <w:t>are not being processed until TPH and the Board provide the approval for resumption of community use</w:t>
            </w:r>
            <w:r w:rsidR="00B146AB" w:rsidRPr="00FC26E0">
              <w:rPr>
                <w:rFonts w:cstheme="minorHAnsi"/>
                <w:sz w:val="24"/>
                <w:szCs w:val="24"/>
              </w:rPr>
              <w:t xml:space="preserve">. </w:t>
            </w:r>
            <w:r w:rsidR="00137F1E">
              <w:rPr>
                <w:rFonts w:cstheme="minorHAnsi"/>
                <w:sz w:val="24"/>
                <w:szCs w:val="24"/>
              </w:rPr>
              <w:t xml:space="preserve">The Permit Unit has </w:t>
            </w:r>
            <w:r w:rsidR="00364C61" w:rsidRPr="00FC26E0">
              <w:rPr>
                <w:rFonts w:cstheme="minorHAnsi"/>
                <w:sz w:val="24"/>
                <w:szCs w:val="24"/>
              </w:rPr>
              <w:t>opened</w:t>
            </w:r>
            <w:r w:rsidR="00B146AB" w:rsidRPr="00FC26E0">
              <w:rPr>
                <w:rFonts w:cstheme="minorHAnsi"/>
                <w:sz w:val="24"/>
                <w:szCs w:val="24"/>
              </w:rPr>
              <w:t xml:space="preserve"> for summer </w:t>
            </w:r>
            <w:r w:rsidR="00FF2DCA" w:rsidRPr="00FC26E0">
              <w:rPr>
                <w:rFonts w:cstheme="minorHAnsi"/>
                <w:sz w:val="24"/>
                <w:szCs w:val="24"/>
              </w:rPr>
              <w:lastRenderedPageBreak/>
              <w:t>requests,</w:t>
            </w:r>
            <w:r w:rsidR="00B146AB" w:rsidRPr="00FC26E0">
              <w:rPr>
                <w:rFonts w:cstheme="minorHAnsi"/>
                <w:sz w:val="24"/>
                <w:szCs w:val="24"/>
              </w:rPr>
              <w:t xml:space="preserve"> but everything depends on both TPH &amp; Board’s decision as to how summer activities are going to be conducted.</w:t>
            </w:r>
          </w:p>
          <w:p w14:paraId="61D4ACFE" w14:textId="3F8F4225" w:rsidR="00950200" w:rsidRPr="001F0011" w:rsidRDefault="001F0011" w:rsidP="001F0011">
            <w:pPr>
              <w:pStyle w:val="ListParagraph"/>
              <w:numPr>
                <w:ilvl w:val="0"/>
                <w:numId w:val="17"/>
              </w:numPr>
              <w:jc w:val="both"/>
              <w:rPr>
                <w:rFonts w:cstheme="minorHAnsi"/>
                <w:sz w:val="24"/>
                <w:szCs w:val="24"/>
              </w:rPr>
            </w:pPr>
            <w:r w:rsidRPr="001F0011">
              <w:rPr>
                <w:rFonts w:cstheme="minorHAnsi"/>
                <w:sz w:val="24"/>
                <w:szCs w:val="24"/>
              </w:rPr>
              <w:t>Local Neighbourhood Support Program (</w:t>
            </w:r>
            <w:r w:rsidR="00B146AB" w:rsidRPr="001F0011">
              <w:rPr>
                <w:rFonts w:cstheme="minorHAnsi"/>
                <w:sz w:val="24"/>
                <w:szCs w:val="24"/>
              </w:rPr>
              <w:t>LNSP</w:t>
            </w:r>
            <w:r w:rsidRPr="001F0011">
              <w:rPr>
                <w:rFonts w:cstheme="minorHAnsi"/>
                <w:sz w:val="24"/>
                <w:szCs w:val="24"/>
              </w:rPr>
              <w:t>)</w:t>
            </w:r>
            <w:r w:rsidR="00B146AB" w:rsidRPr="001F0011">
              <w:rPr>
                <w:rFonts w:cstheme="minorHAnsi"/>
                <w:sz w:val="24"/>
                <w:szCs w:val="24"/>
              </w:rPr>
              <w:t xml:space="preserve"> –Board’s decision has not </w:t>
            </w:r>
            <w:r w:rsidRPr="001F0011">
              <w:rPr>
                <w:rFonts w:cstheme="minorHAnsi"/>
                <w:sz w:val="24"/>
                <w:szCs w:val="24"/>
              </w:rPr>
              <w:t xml:space="preserve">changed LNSP permits </w:t>
            </w:r>
            <w:r w:rsidR="00685064" w:rsidRPr="001F0011">
              <w:rPr>
                <w:rFonts w:cstheme="minorHAnsi"/>
                <w:sz w:val="24"/>
                <w:szCs w:val="24"/>
              </w:rPr>
              <w:t xml:space="preserve">will still be offered at 44 schools as in previous years </w:t>
            </w:r>
            <w:proofErr w:type="gramStart"/>
            <w:r w:rsidR="00685064" w:rsidRPr="001F0011">
              <w:rPr>
                <w:rFonts w:cstheme="minorHAnsi"/>
                <w:sz w:val="24"/>
                <w:szCs w:val="24"/>
              </w:rPr>
              <w:t>as long as</w:t>
            </w:r>
            <w:proofErr w:type="gramEnd"/>
            <w:r w:rsidR="00685064" w:rsidRPr="001F0011">
              <w:rPr>
                <w:rFonts w:cstheme="minorHAnsi"/>
                <w:sz w:val="24"/>
                <w:szCs w:val="24"/>
              </w:rPr>
              <w:t xml:space="preserve"> there is no extra cost for the </w:t>
            </w:r>
            <w:r w:rsidRPr="001F0011">
              <w:rPr>
                <w:rFonts w:cstheme="minorHAnsi"/>
                <w:sz w:val="24"/>
                <w:szCs w:val="24"/>
              </w:rPr>
              <w:t>B</w:t>
            </w:r>
            <w:r w:rsidR="00685064" w:rsidRPr="001F0011">
              <w:rPr>
                <w:rFonts w:cstheme="minorHAnsi"/>
                <w:sz w:val="24"/>
                <w:szCs w:val="24"/>
              </w:rPr>
              <w:t xml:space="preserve">oard. </w:t>
            </w:r>
            <w:r>
              <w:rPr>
                <w:rFonts w:cstheme="minorHAnsi"/>
                <w:sz w:val="24"/>
                <w:szCs w:val="24"/>
              </w:rPr>
              <w:t>Staff confirmed they</w:t>
            </w:r>
            <w:r w:rsidR="00CF7B52" w:rsidRPr="001F0011">
              <w:rPr>
                <w:rFonts w:cstheme="minorHAnsi"/>
                <w:sz w:val="24"/>
                <w:szCs w:val="24"/>
              </w:rPr>
              <w:t xml:space="preserve"> </w:t>
            </w:r>
            <w:r w:rsidR="004D50AB" w:rsidRPr="001F0011">
              <w:rPr>
                <w:rFonts w:cstheme="minorHAnsi"/>
                <w:sz w:val="24"/>
                <w:szCs w:val="24"/>
              </w:rPr>
              <w:t>have LNSP</w:t>
            </w:r>
            <w:r w:rsidR="00CF7B52" w:rsidRPr="001F0011">
              <w:rPr>
                <w:rFonts w:cstheme="minorHAnsi"/>
                <w:sz w:val="24"/>
                <w:szCs w:val="24"/>
              </w:rPr>
              <w:t xml:space="preserve"> </w:t>
            </w:r>
            <w:r w:rsidR="004D50AB" w:rsidRPr="001F0011">
              <w:rPr>
                <w:rFonts w:cstheme="minorHAnsi"/>
                <w:sz w:val="24"/>
                <w:szCs w:val="24"/>
              </w:rPr>
              <w:t>request</w:t>
            </w:r>
            <w:r>
              <w:rPr>
                <w:rFonts w:cstheme="minorHAnsi"/>
                <w:sz w:val="24"/>
                <w:szCs w:val="24"/>
              </w:rPr>
              <w:t>s</w:t>
            </w:r>
            <w:r w:rsidR="00CF7B52" w:rsidRPr="001F0011">
              <w:rPr>
                <w:rFonts w:cstheme="minorHAnsi"/>
                <w:sz w:val="24"/>
                <w:szCs w:val="24"/>
              </w:rPr>
              <w:t xml:space="preserve"> for </w:t>
            </w:r>
            <w:r>
              <w:rPr>
                <w:rFonts w:cstheme="minorHAnsi"/>
                <w:sz w:val="24"/>
                <w:szCs w:val="24"/>
              </w:rPr>
              <w:t>Spring</w:t>
            </w:r>
            <w:r w:rsidRPr="001F0011">
              <w:rPr>
                <w:rFonts w:cstheme="minorHAnsi"/>
                <w:sz w:val="24"/>
                <w:szCs w:val="24"/>
              </w:rPr>
              <w:t xml:space="preserve"> </w:t>
            </w:r>
            <w:r>
              <w:rPr>
                <w:rFonts w:cstheme="minorHAnsi"/>
                <w:sz w:val="24"/>
                <w:szCs w:val="24"/>
              </w:rPr>
              <w:t>B</w:t>
            </w:r>
            <w:r w:rsidR="00CF7B52" w:rsidRPr="001F0011">
              <w:rPr>
                <w:rFonts w:cstheme="minorHAnsi"/>
                <w:sz w:val="24"/>
                <w:szCs w:val="24"/>
              </w:rPr>
              <w:t xml:space="preserve">reak which is in April. </w:t>
            </w:r>
            <w:r>
              <w:rPr>
                <w:rFonts w:cstheme="minorHAnsi"/>
                <w:sz w:val="24"/>
                <w:szCs w:val="24"/>
              </w:rPr>
              <w:t xml:space="preserve"> staff </w:t>
            </w:r>
            <w:r w:rsidR="00FF2DCA" w:rsidRPr="001F0011">
              <w:rPr>
                <w:rFonts w:cstheme="minorHAnsi"/>
                <w:sz w:val="24"/>
                <w:szCs w:val="24"/>
              </w:rPr>
              <w:t xml:space="preserve">are waiting for the </w:t>
            </w:r>
            <w:r>
              <w:rPr>
                <w:rFonts w:cstheme="minorHAnsi"/>
                <w:sz w:val="24"/>
                <w:szCs w:val="24"/>
              </w:rPr>
              <w:t xml:space="preserve">decision to proceed with </w:t>
            </w:r>
            <w:r w:rsidR="00FF2DCA" w:rsidRPr="001F0011">
              <w:rPr>
                <w:rFonts w:cstheme="minorHAnsi"/>
                <w:sz w:val="24"/>
                <w:szCs w:val="24"/>
              </w:rPr>
              <w:t>approval</w:t>
            </w:r>
            <w:r>
              <w:rPr>
                <w:rFonts w:cstheme="minorHAnsi"/>
                <w:sz w:val="24"/>
                <w:szCs w:val="24"/>
              </w:rPr>
              <w:t>s</w:t>
            </w:r>
            <w:r w:rsidR="00FF2DCA" w:rsidRPr="001F0011">
              <w:rPr>
                <w:rFonts w:cstheme="minorHAnsi"/>
                <w:sz w:val="24"/>
                <w:szCs w:val="24"/>
              </w:rPr>
              <w:t>.</w:t>
            </w:r>
          </w:p>
          <w:p w14:paraId="0CDA07D5" w14:textId="5003BDEB" w:rsidR="00364C61" w:rsidRPr="001F0011" w:rsidRDefault="001F0011" w:rsidP="001F0011">
            <w:pPr>
              <w:pStyle w:val="ListParagraph"/>
              <w:numPr>
                <w:ilvl w:val="0"/>
                <w:numId w:val="17"/>
              </w:numPr>
              <w:jc w:val="both"/>
              <w:rPr>
                <w:rFonts w:cstheme="minorHAnsi"/>
                <w:sz w:val="24"/>
                <w:szCs w:val="24"/>
              </w:rPr>
            </w:pPr>
            <w:r>
              <w:rPr>
                <w:rFonts w:cstheme="minorHAnsi"/>
                <w:sz w:val="24"/>
                <w:szCs w:val="24"/>
              </w:rPr>
              <w:t>Staff were asked whether p</w:t>
            </w:r>
            <w:r w:rsidR="004D50AB" w:rsidRPr="00871ECC">
              <w:rPr>
                <w:rFonts w:cstheme="minorHAnsi"/>
                <w:sz w:val="24"/>
                <w:szCs w:val="24"/>
              </w:rPr>
              <w:t>ermit</w:t>
            </w:r>
            <w:r>
              <w:rPr>
                <w:rFonts w:cstheme="minorHAnsi"/>
                <w:sz w:val="24"/>
                <w:szCs w:val="24"/>
              </w:rPr>
              <w:t>s</w:t>
            </w:r>
            <w:r w:rsidR="004D50AB" w:rsidRPr="00871ECC">
              <w:rPr>
                <w:rFonts w:cstheme="minorHAnsi"/>
                <w:sz w:val="24"/>
                <w:szCs w:val="24"/>
              </w:rPr>
              <w:t xml:space="preserve"> for summer should be submitted as a new permit as there is no option for renewal</w:t>
            </w:r>
            <w:r>
              <w:rPr>
                <w:rFonts w:cstheme="minorHAnsi"/>
                <w:sz w:val="24"/>
                <w:szCs w:val="24"/>
              </w:rPr>
              <w:t>s</w:t>
            </w:r>
            <w:r w:rsidR="004D50AB" w:rsidRPr="00871ECC">
              <w:rPr>
                <w:rFonts w:cstheme="minorHAnsi"/>
                <w:sz w:val="24"/>
                <w:szCs w:val="24"/>
              </w:rPr>
              <w:t xml:space="preserve"> in e</w:t>
            </w:r>
            <w:r w:rsidR="00FA7CE1" w:rsidRPr="00871ECC">
              <w:rPr>
                <w:rFonts w:cstheme="minorHAnsi"/>
                <w:sz w:val="24"/>
                <w:szCs w:val="24"/>
              </w:rPr>
              <w:t>-B</w:t>
            </w:r>
            <w:r w:rsidR="004D50AB" w:rsidRPr="00871ECC">
              <w:rPr>
                <w:rFonts w:cstheme="minorHAnsi"/>
                <w:sz w:val="24"/>
                <w:szCs w:val="24"/>
              </w:rPr>
              <w:t xml:space="preserve">ase? </w:t>
            </w:r>
            <w:r w:rsidR="00FF2DCA" w:rsidRPr="00871ECC">
              <w:rPr>
                <w:rFonts w:cstheme="minorHAnsi"/>
                <w:sz w:val="24"/>
                <w:szCs w:val="24"/>
              </w:rPr>
              <w:t>Ndaba Njobo</w:t>
            </w:r>
            <w:r w:rsidR="00FF2DCA" w:rsidRPr="0049752C">
              <w:rPr>
                <w:rFonts w:cstheme="minorHAnsi"/>
                <w:sz w:val="24"/>
                <w:szCs w:val="24"/>
              </w:rPr>
              <w:t xml:space="preserve"> </w:t>
            </w:r>
            <w:r>
              <w:rPr>
                <w:rFonts w:cstheme="minorHAnsi"/>
                <w:sz w:val="24"/>
                <w:szCs w:val="24"/>
              </w:rPr>
              <w:t xml:space="preserve">confirmed that applications should be submitted as new requests and staff will prioritize permit holders for renewals. </w:t>
            </w:r>
            <w:r w:rsidRPr="001F0011">
              <w:rPr>
                <w:rFonts w:cstheme="minorHAnsi"/>
                <w:sz w:val="24"/>
                <w:szCs w:val="24"/>
              </w:rPr>
              <w:t xml:space="preserve">Staff were then asked if a permit group declines their previous permit due to COVID concerns would they lose their renewal </w:t>
            </w:r>
            <w:proofErr w:type="gramStart"/>
            <w:r w:rsidRPr="001F0011">
              <w:rPr>
                <w:rFonts w:cstheme="minorHAnsi"/>
                <w:sz w:val="24"/>
                <w:szCs w:val="24"/>
              </w:rPr>
              <w:t>rights</w:t>
            </w:r>
            <w:proofErr w:type="gramEnd"/>
            <w:r w:rsidRPr="001F0011">
              <w:rPr>
                <w:rFonts w:cstheme="minorHAnsi"/>
                <w:sz w:val="24"/>
                <w:szCs w:val="24"/>
              </w:rPr>
              <w:t xml:space="preserve"> or could </w:t>
            </w:r>
            <w:r w:rsidR="00D96DC8" w:rsidRPr="001F0011">
              <w:rPr>
                <w:rFonts w:cstheme="minorHAnsi"/>
                <w:sz w:val="24"/>
                <w:szCs w:val="24"/>
              </w:rPr>
              <w:t>a p</w:t>
            </w:r>
            <w:r w:rsidR="009B1705" w:rsidRPr="001F0011">
              <w:rPr>
                <w:rFonts w:cstheme="minorHAnsi"/>
                <w:sz w:val="24"/>
                <w:szCs w:val="24"/>
              </w:rPr>
              <w:t>laceholder</w:t>
            </w:r>
            <w:r w:rsidRPr="001F0011">
              <w:rPr>
                <w:rFonts w:cstheme="minorHAnsi"/>
                <w:sz w:val="24"/>
                <w:szCs w:val="24"/>
              </w:rPr>
              <w:t xml:space="preserve"> save their position</w:t>
            </w:r>
            <w:r w:rsidR="009B1705" w:rsidRPr="001F0011">
              <w:rPr>
                <w:rFonts w:cstheme="minorHAnsi"/>
                <w:sz w:val="24"/>
                <w:szCs w:val="24"/>
              </w:rPr>
              <w:t xml:space="preserve"> for that location, day and time </w:t>
            </w:r>
            <w:r w:rsidRPr="001F0011">
              <w:rPr>
                <w:rFonts w:cstheme="minorHAnsi"/>
                <w:sz w:val="24"/>
                <w:szCs w:val="24"/>
              </w:rPr>
              <w:t>once the</w:t>
            </w:r>
            <w:r w:rsidR="009B1705" w:rsidRPr="001F0011">
              <w:rPr>
                <w:rFonts w:cstheme="minorHAnsi"/>
                <w:sz w:val="24"/>
                <w:szCs w:val="24"/>
              </w:rPr>
              <w:t xml:space="preserve"> group </w:t>
            </w:r>
            <w:r w:rsidR="00030D70" w:rsidRPr="001F0011">
              <w:rPr>
                <w:rFonts w:cstheme="minorHAnsi"/>
                <w:sz w:val="24"/>
                <w:szCs w:val="24"/>
              </w:rPr>
              <w:t xml:space="preserve">is </w:t>
            </w:r>
            <w:r w:rsidR="009B1705" w:rsidRPr="001F0011">
              <w:rPr>
                <w:rFonts w:cstheme="minorHAnsi"/>
                <w:sz w:val="24"/>
                <w:szCs w:val="24"/>
              </w:rPr>
              <w:t>comfortable</w:t>
            </w:r>
            <w:r w:rsidRPr="001F0011">
              <w:rPr>
                <w:rFonts w:cstheme="minorHAnsi"/>
                <w:sz w:val="24"/>
                <w:szCs w:val="24"/>
              </w:rPr>
              <w:t xml:space="preserve"> returning</w:t>
            </w:r>
            <w:r w:rsidR="00D96DC8" w:rsidRPr="001F0011">
              <w:rPr>
                <w:rFonts w:cstheme="minorHAnsi"/>
                <w:sz w:val="24"/>
                <w:szCs w:val="24"/>
              </w:rPr>
              <w:t>?</w:t>
            </w:r>
            <w:r w:rsidRPr="001F0011">
              <w:rPr>
                <w:rFonts w:cstheme="minorHAnsi"/>
                <w:sz w:val="24"/>
                <w:szCs w:val="24"/>
              </w:rPr>
              <w:t xml:space="preserve"> </w:t>
            </w:r>
            <w:r w:rsidR="00364C61" w:rsidRPr="001F0011">
              <w:rPr>
                <w:rFonts w:cstheme="minorHAnsi"/>
                <w:sz w:val="24"/>
                <w:szCs w:val="24"/>
              </w:rPr>
              <w:t xml:space="preserve">Ndaba </w:t>
            </w:r>
            <w:r w:rsidR="009541CC" w:rsidRPr="001F0011">
              <w:rPr>
                <w:rFonts w:cstheme="minorHAnsi"/>
                <w:sz w:val="24"/>
                <w:szCs w:val="24"/>
              </w:rPr>
              <w:t>Njobo</w:t>
            </w:r>
            <w:r>
              <w:rPr>
                <w:rFonts w:cstheme="minorHAnsi"/>
                <w:sz w:val="24"/>
                <w:szCs w:val="24"/>
              </w:rPr>
              <w:t xml:space="preserve"> </w:t>
            </w:r>
            <w:r w:rsidRPr="00FC26E0">
              <w:rPr>
                <w:rFonts w:cstheme="minorHAnsi"/>
                <w:sz w:val="24"/>
                <w:szCs w:val="24"/>
              </w:rPr>
              <w:t xml:space="preserve">confirmed </w:t>
            </w:r>
            <w:r>
              <w:rPr>
                <w:rFonts w:cstheme="minorHAnsi"/>
                <w:sz w:val="24"/>
                <w:szCs w:val="24"/>
              </w:rPr>
              <w:t>the P</w:t>
            </w:r>
            <w:r w:rsidRPr="00FC26E0">
              <w:rPr>
                <w:rFonts w:cstheme="minorHAnsi"/>
                <w:sz w:val="24"/>
                <w:szCs w:val="24"/>
              </w:rPr>
              <w:t>ermit</w:t>
            </w:r>
            <w:r>
              <w:rPr>
                <w:rFonts w:cstheme="minorHAnsi"/>
                <w:sz w:val="24"/>
                <w:szCs w:val="24"/>
              </w:rPr>
              <w:t xml:space="preserve"> Unit</w:t>
            </w:r>
            <w:r w:rsidRPr="00FC26E0">
              <w:rPr>
                <w:rFonts w:cstheme="minorHAnsi"/>
                <w:sz w:val="24"/>
                <w:szCs w:val="24"/>
              </w:rPr>
              <w:t xml:space="preserve"> will</w:t>
            </w:r>
            <w:r w:rsidR="00364C61" w:rsidRPr="001F0011">
              <w:rPr>
                <w:rFonts w:cstheme="minorHAnsi"/>
                <w:sz w:val="24"/>
                <w:szCs w:val="24"/>
              </w:rPr>
              <w:t xml:space="preserve"> use 2018-19 as the year </w:t>
            </w:r>
            <w:r w:rsidR="00487CEA" w:rsidRPr="001F0011">
              <w:rPr>
                <w:rFonts w:cstheme="minorHAnsi"/>
                <w:sz w:val="24"/>
                <w:szCs w:val="24"/>
              </w:rPr>
              <w:t>for</w:t>
            </w:r>
            <w:r w:rsidR="00364C61" w:rsidRPr="001F0011">
              <w:rPr>
                <w:rFonts w:cstheme="minorHAnsi"/>
                <w:sz w:val="24"/>
                <w:szCs w:val="24"/>
              </w:rPr>
              <w:t xml:space="preserve"> </w:t>
            </w:r>
            <w:r w:rsidR="009541CC" w:rsidRPr="001F0011">
              <w:rPr>
                <w:rFonts w:cstheme="minorHAnsi"/>
                <w:sz w:val="24"/>
                <w:szCs w:val="24"/>
              </w:rPr>
              <w:t xml:space="preserve">considering </w:t>
            </w:r>
            <w:r w:rsidR="00364C61" w:rsidRPr="001F0011">
              <w:rPr>
                <w:rFonts w:cstheme="minorHAnsi"/>
                <w:sz w:val="24"/>
                <w:szCs w:val="24"/>
              </w:rPr>
              <w:t>renewal rights</w:t>
            </w:r>
            <w:r>
              <w:rPr>
                <w:rFonts w:cstheme="minorHAnsi"/>
                <w:sz w:val="24"/>
                <w:szCs w:val="24"/>
              </w:rPr>
              <w:t xml:space="preserve"> and any group declining</w:t>
            </w:r>
            <w:r w:rsidR="00D06430">
              <w:rPr>
                <w:rFonts w:cstheme="minorHAnsi"/>
                <w:sz w:val="24"/>
                <w:szCs w:val="24"/>
              </w:rPr>
              <w:t xml:space="preserve"> to temporarily return</w:t>
            </w:r>
            <w:r w:rsidR="00487CEA" w:rsidRPr="001F0011">
              <w:rPr>
                <w:rFonts w:cstheme="minorHAnsi"/>
                <w:sz w:val="24"/>
                <w:szCs w:val="24"/>
              </w:rPr>
              <w:t xml:space="preserve"> will not loose renewal rights</w:t>
            </w:r>
            <w:r w:rsidR="00D06430">
              <w:rPr>
                <w:rFonts w:cstheme="minorHAnsi"/>
                <w:sz w:val="24"/>
                <w:szCs w:val="24"/>
              </w:rPr>
              <w:t xml:space="preserve"> if another group uses their time before community use returns to ‘normal’.</w:t>
            </w:r>
          </w:p>
          <w:p w14:paraId="1860F5E5" w14:textId="27E5ECB3" w:rsidR="00FF2DCA" w:rsidRPr="0049752C" w:rsidRDefault="00D06430" w:rsidP="00D744B9">
            <w:pPr>
              <w:pStyle w:val="ListParagraph"/>
              <w:numPr>
                <w:ilvl w:val="0"/>
                <w:numId w:val="17"/>
              </w:numPr>
              <w:jc w:val="both"/>
              <w:rPr>
                <w:rFonts w:cstheme="minorHAnsi"/>
                <w:sz w:val="24"/>
                <w:szCs w:val="24"/>
              </w:rPr>
            </w:pPr>
            <w:r>
              <w:rPr>
                <w:rFonts w:cstheme="minorHAnsi"/>
                <w:sz w:val="24"/>
                <w:szCs w:val="24"/>
              </w:rPr>
              <w:t>Staff were asked i</w:t>
            </w:r>
            <w:r w:rsidR="00FA7CE1" w:rsidRPr="00871ECC">
              <w:rPr>
                <w:rFonts w:cstheme="minorHAnsi"/>
                <w:sz w:val="24"/>
                <w:szCs w:val="24"/>
              </w:rPr>
              <w:t>f the budget for community school</w:t>
            </w:r>
            <w:r w:rsidR="00C87C8C">
              <w:rPr>
                <w:rFonts w:cstheme="minorHAnsi"/>
                <w:sz w:val="24"/>
                <w:szCs w:val="24"/>
              </w:rPr>
              <w:t>s</w:t>
            </w:r>
            <w:r w:rsidR="00FA7CE1" w:rsidRPr="00871ECC">
              <w:rPr>
                <w:rFonts w:cstheme="minorHAnsi"/>
                <w:sz w:val="24"/>
                <w:szCs w:val="24"/>
              </w:rPr>
              <w:t xml:space="preserve"> has been impacted by </w:t>
            </w:r>
            <w:r w:rsidR="00C87C8C">
              <w:rPr>
                <w:rFonts w:cstheme="minorHAnsi"/>
                <w:sz w:val="24"/>
                <w:szCs w:val="24"/>
              </w:rPr>
              <w:t xml:space="preserve">Community Use </w:t>
            </w:r>
            <w:r w:rsidR="00FA7CE1" w:rsidRPr="00871ECC">
              <w:rPr>
                <w:rFonts w:cstheme="minorHAnsi"/>
                <w:sz w:val="24"/>
                <w:szCs w:val="24"/>
              </w:rPr>
              <w:t xml:space="preserve">budget cuts? </w:t>
            </w:r>
            <w:r w:rsidR="00606124">
              <w:rPr>
                <w:rFonts w:cstheme="minorHAnsi"/>
                <w:sz w:val="24"/>
                <w:szCs w:val="24"/>
              </w:rPr>
              <w:t xml:space="preserve">Staff confirmed that Community Use of School (CUS) funding </w:t>
            </w:r>
            <w:r w:rsidR="00FA7CE1" w:rsidRPr="0049752C">
              <w:rPr>
                <w:rFonts w:cstheme="minorHAnsi"/>
                <w:sz w:val="24"/>
                <w:szCs w:val="24"/>
              </w:rPr>
              <w:t xml:space="preserve">comes under </w:t>
            </w:r>
            <w:r w:rsidR="00606124">
              <w:rPr>
                <w:rFonts w:cstheme="minorHAnsi"/>
                <w:sz w:val="24"/>
                <w:szCs w:val="24"/>
              </w:rPr>
              <w:t>the Grant for Student Needs (</w:t>
            </w:r>
            <w:r w:rsidR="00FA7CE1" w:rsidRPr="0049752C">
              <w:rPr>
                <w:rFonts w:cstheme="minorHAnsi"/>
                <w:sz w:val="24"/>
                <w:szCs w:val="24"/>
              </w:rPr>
              <w:t>GS</w:t>
            </w:r>
            <w:r w:rsidR="00606124">
              <w:rPr>
                <w:rFonts w:cstheme="minorHAnsi"/>
                <w:sz w:val="24"/>
                <w:szCs w:val="24"/>
              </w:rPr>
              <w:t>N)</w:t>
            </w:r>
            <w:r w:rsidR="00FA7CE1" w:rsidRPr="0049752C">
              <w:rPr>
                <w:rFonts w:cstheme="minorHAnsi"/>
                <w:sz w:val="24"/>
                <w:szCs w:val="24"/>
              </w:rPr>
              <w:t xml:space="preserve"> and it is based on student enrolment</w:t>
            </w:r>
            <w:r w:rsidR="00606124">
              <w:rPr>
                <w:rFonts w:cstheme="minorHAnsi"/>
                <w:sz w:val="24"/>
                <w:szCs w:val="24"/>
              </w:rPr>
              <w:t xml:space="preserve">. The final amount </w:t>
            </w:r>
            <w:r w:rsidR="00FA7CE1" w:rsidRPr="0049752C">
              <w:rPr>
                <w:rFonts w:cstheme="minorHAnsi"/>
                <w:sz w:val="24"/>
                <w:szCs w:val="24"/>
              </w:rPr>
              <w:t xml:space="preserve">will only be known to TDSB once </w:t>
            </w:r>
            <w:r w:rsidR="00606124">
              <w:rPr>
                <w:rFonts w:cstheme="minorHAnsi"/>
                <w:sz w:val="24"/>
                <w:szCs w:val="24"/>
              </w:rPr>
              <w:t>the M</w:t>
            </w:r>
            <w:r w:rsidR="00FA7CE1" w:rsidRPr="0049752C">
              <w:rPr>
                <w:rFonts w:cstheme="minorHAnsi"/>
                <w:sz w:val="24"/>
                <w:szCs w:val="24"/>
              </w:rPr>
              <w:t xml:space="preserve">inistry receives </w:t>
            </w:r>
            <w:r w:rsidR="00606124">
              <w:rPr>
                <w:rFonts w:cstheme="minorHAnsi"/>
                <w:sz w:val="24"/>
                <w:szCs w:val="24"/>
              </w:rPr>
              <w:t>the Board’s</w:t>
            </w:r>
            <w:r w:rsidR="00606124" w:rsidRPr="0049752C">
              <w:rPr>
                <w:rFonts w:cstheme="minorHAnsi"/>
                <w:sz w:val="24"/>
                <w:szCs w:val="24"/>
              </w:rPr>
              <w:t xml:space="preserve"> </w:t>
            </w:r>
            <w:r w:rsidR="00FA7CE1" w:rsidRPr="0049752C">
              <w:rPr>
                <w:rFonts w:cstheme="minorHAnsi"/>
                <w:sz w:val="24"/>
                <w:szCs w:val="24"/>
              </w:rPr>
              <w:t xml:space="preserve">enrolment numbers. </w:t>
            </w:r>
          </w:p>
          <w:p w14:paraId="61E9C41A" w14:textId="0469B7BD" w:rsidR="00047409" w:rsidRPr="00606124" w:rsidRDefault="00606124" w:rsidP="00606124">
            <w:pPr>
              <w:pStyle w:val="ListParagraph"/>
              <w:numPr>
                <w:ilvl w:val="0"/>
                <w:numId w:val="17"/>
              </w:numPr>
              <w:jc w:val="both"/>
              <w:rPr>
                <w:rFonts w:cstheme="minorHAnsi"/>
                <w:sz w:val="24"/>
                <w:szCs w:val="24"/>
              </w:rPr>
            </w:pPr>
            <w:r>
              <w:rPr>
                <w:rFonts w:cstheme="minorHAnsi"/>
                <w:sz w:val="24"/>
                <w:szCs w:val="24"/>
              </w:rPr>
              <w:t>Trustee</w:t>
            </w:r>
            <w:r w:rsidRPr="00871ECC">
              <w:rPr>
                <w:rFonts w:cstheme="minorHAnsi"/>
                <w:sz w:val="24"/>
                <w:szCs w:val="24"/>
              </w:rPr>
              <w:t xml:space="preserve"> </w:t>
            </w:r>
            <w:r w:rsidR="00BA4F55" w:rsidRPr="00871ECC">
              <w:rPr>
                <w:rFonts w:cstheme="minorHAnsi"/>
                <w:sz w:val="24"/>
                <w:szCs w:val="24"/>
              </w:rPr>
              <w:t>Aarts</w:t>
            </w:r>
            <w:r w:rsidR="007F06B0" w:rsidRPr="0049752C">
              <w:rPr>
                <w:rFonts w:cstheme="minorHAnsi"/>
                <w:b/>
                <w:bCs/>
                <w:sz w:val="24"/>
                <w:szCs w:val="24"/>
              </w:rPr>
              <w:t xml:space="preserve"> </w:t>
            </w:r>
            <w:r w:rsidRPr="00FC26E0">
              <w:rPr>
                <w:rFonts w:cstheme="minorHAnsi"/>
                <w:sz w:val="24"/>
                <w:szCs w:val="24"/>
              </w:rPr>
              <w:t>suggested that there is the potential for funding cuts as the</w:t>
            </w:r>
            <w:r w:rsidR="00BC2108" w:rsidRPr="00606124">
              <w:rPr>
                <w:rFonts w:cstheme="minorHAnsi"/>
                <w:sz w:val="24"/>
                <w:szCs w:val="24"/>
              </w:rPr>
              <w:t xml:space="preserve"> </w:t>
            </w:r>
            <w:r w:rsidR="00BC2108" w:rsidRPr="0049752C">
              <w:rPr>
                <w:rFonts w:cstheme="minorHAnsi"/>
                <w:sz w:val="24"/>
                <w:szCs w:val="24"/>
              </w:rPr>
              <w:t xml:space="preserve">Province has asked </w:t>
            </w:r>
            <w:r>
              <w:rPr>
                <w:rFonts w:cstheme="minorHAnsi"/>
                <w:sz w:val="24"/>
                <w:szCs w:val="24"/>
              </w:rPr>
              <w:t>all school boards</w:t>
            </w:r>
            <w:r w:rsidRPr="0049752C">
              <w:rPr>
                <w:rFonts w:cstheme="minorHAnsi"/>
                <w:sz w:val="24"/>
                <w:szCs w:val="24"/>
              </w:rPr>
              <w:t xml:space="preserve"> </w:t>
            </w:r>
            <w:r w:rsidR="00BC2108" w:rsidRPr="0049752C">
              <w:rPr>
                <w:rFonts w:cstheme="minorHAnsi"/>
                <w:sz w:val="24"/>
                <w:szCs w:val="24"/>
              </w:rPr>
              <w:t>to budget for coming school year as if pandemic did not happen</w:t>
            </w:r>
            <w:r>
              <w:rPr>
                <w:rFonts w:cstheme="minorHAnsi"/>
                <w:sz w:val="24"/>
                <w:szCs w:val="24"/>
              </w:rPr>
              <w:t xml:space="preserve"> and it has given no commitment for extra funding (</w:t>
            </w:r>
            <w:r w:rsidR="00BC2108" w:rsidRPr="0049752C">
              <w:rPr>
                <w:rFonts w:cstheme="minorHAnsi"/>
                <w:sz w:val="24"/>
                <w:szCs w:val="24"/>
              </w:rPr>
              <w:t>no virtual school, no extra cleaning)</w:t>
            </w:r>
            <w:r w:rsidR="007945DA" w:rsidRPr="0049752C">
              <w:rPr>
                <w:rFonts w:cstheme="minorHAnsi"/>
                <w:sz w:val="24"/>
                <w:szCs w:val="24"/>
              </w:rPr>
              <w:t xml:space="preserve">. </w:t>
            </w:r>
            <w:r w:rsidRPr="00606124">
              <w:rPr>
                <w:rFonts w:cstheme="minorHAnsi"/>
                <w:sz w:val="24"/>
                <w:szCs w:val="24"/>
              </w:rPr>
              <w:t xml:space="preserve">When </w:t>
            </w:r>
            <w:r w:rsidR="00C87C8C">
              <w:rPr>
                <w:rFonts w:cstheme="minorHAnsi"/>
                <w:sz w:val="24"/>
                <w:szCs w:val="24"/>
              </w:rPr>
              <w:t xml:space="preserve">asked </w:t>
            </w:r>
            <w:r w:rsidRPr="00606124">
              <w:rPr>
                <w:rFonts w:cstheme="minorHAnsi"/>
                <w:sz w:val="24"/>
                <w:szCs w:val="24"/>
              </w:rPr>
              <w:t xml:space="preserve">whether the </w:t>
            </w:r>
            <w:r w:rsidR="007F06B0" w:rsidRPr="00606124">
              <w:rPr>
                <w:rFonts w:cstheme="minorHAnsi"/>
                <w:sz w:val="24"/>
                <w:szCs w:val="24"/>
              </w:rPr>
              <w:t>additional caretakers were hired for 2 years</w:t>
            </w:r>
            <w:r w:rsidRPr="00606124">
              <w:rPr>
                <w:rFonts w:cstheme="minorHAnsi"/>
                <w:sz w:val="24"/>
                <w:szCs w:val="24"/>
              </w:rPr>
              <w:t xml:space="preserve"> </w:t>
            </w:r>
            <w:r w:rsidR="00047409" w:rsidRPr="00606124">
              <w:rPr>
                <w:rFonts w:cstheme="minorHAnsi"/>
                <w:sz w:val="24"/>
                <w:szCs w:val="24"/>
              </w:rPr>
              <w:t>Jonathan Grove</w:t>
            </w:r>
            <w:r>
              <w:rPr>
                <w:rFonts w:cstheme="minorHAnsi"/>
                <w:sz w:val="24"/>
                <w:szCs w:val="24"/>
              </w:rPr>
              <w:t xml:space="preserve"> confirmed that the</w:t>
            </w:r>
            <w:r w:rsidR="00FC26E0">
              <w:rPr>
                <w:rFonts w:cstheme="minorHAnsi"/>
                <w:sz w:val="24"/>
                <w:szCs w:val="24"/>
              </w:rPr>
              <w:t xml:space="preserve"> </w:t>
            </w:r>
            <w:r>
              <w:rPr>
                <w:rFonts w:cstheme="minorHAnsi"/>
                <w:sz w:val="24"/>
                <w:szCs w:val="24"/>
              </w:rPr>
              <w:t>a</w:t>
            </w:r>
            <w:r w:rsidR="00047409" w:rsidRPr="00606124">
              <w:rPr>
                <w:rFonts w:cstheme="minorHAnsi"/>
                <w:sz w:val="24"/>
                <w:szCs w:val="24"/>
              </w:rPr>
              <w:t xml:space="preserve">dditional </w:t>
            </w:r>
            <w:proofErr w:type="spellStart"/>
            <w:r w:rsidR="00047409" w:rsidRPr="00606124">
              <w:rPr>
                <w:rFonts w:cstheme="minorHAnsi"/>
                <w:sz w:val="24"/>
                <w:szCs w:val="24"/>
              </w:rPr>
              <w:t>Covid</w:t>
            </w:r>
            <w:proofErr w:type="spellEnd"/>
            <w:r>
              <w:rPr>
                <w:rFonts w:cstheme="minorHAnsi"/>
                <w:sz w:val="24"/>
                <w:szCs w:val="24"/>
              </w:rPr>
              <w:t>-</w:t>
            </w:r>
            <w:r w:rsidR="00047409" w:rsidRPr="00606124">
              <w:rPr>
                <w:rFonts w:cstheme="minorHAnsi"/>
                <w:sz w:val="24"/>
                <w:szCs w:val="24"/>
              </w:rPr>
              <w:t>related caretakers were funded for one-year (until end of August this year)</w:t>
            </w:r>
            <w:r>
              <w:rPr>
                <w:rFonts w:cstheme="minorHAnsi"/>
                <w:sz w:val="24"/>
                <w:szCs w:val="24"/>
              </w:rPr>
              <w:t>; Full-time Equivalents</w:t>
            </w:r>
            <w:r w:rsidR="00047409" w:rsidRPr="00606124">
              <w:rPr>
                <w:rFonts w:cstheme="minorHAnsi"/>
                <w:sz w:val="24"/>
                <w:szCs w:val="24"/>
              </w:rPr>
              <w:t xml:space="preserve"> </w:t>
            </w:r>
            <w:r>
              <w:rPr>
                <w:rFonts w:cstheme="minorHAnsi"/>
                <w:sz w:val="24"/>
                <w:szCs w:val="24"/>
              </w:rPr>
              <w:t>(</w:t>
            </w:r>
            <w:r w:rsidR="00BA4F55" w:rsidRPr="00606124">
              <w:rPr>
                <w:rFonts w:cstheme="minorHAnsi"/>
                <w:sz w:val="24"/>
                <w:szCs w:val="24"/>
              </w:rPr>
              <w:t>FTEs</w:t>
            </w:r>
            <w:r>
              <w:rPr>
                <w:rFonts w:cstheme="minorHAnsi"/>
                <w:sz w:val="24"/>
                <w:szCs w:val="24"/>
              </w:rPr>
              <w:t>)</w:t>
            </w:r>
            <w:r w:rsidR="00BA4F55" w:rsidRPr="00606124">
              <w:rPr>
                <w:rFonts w:cstheme="minorHAnsi"/>
                <w:sz w:val="24"/>
                <w:szCs w:val="24"/>
              </w:rPr>
              <w:t xml:space="preserve"> specific for </w:t>
            </w:r>
            <w:proofErr w:type="spellStart"/>
            <w:r w:rsidR="00BA4F55" w:rsidRPr="00606124">
              <w:rPr>
                <w:rFonts w:cstheme="minorHAnsi"/>
                <w:sz w:val="24"/>
                <w:szCs w:val="24"/>
              </w:rPr>
              <w:t>Covid</w:t>
            </w:r>
            <w:proofErr w:type="spellEnd"/>
            <w:r w:rsidR="00BA4F55" w:rsidRPr="00606124">
              <w:rPr>
                <w:rFonts w:cstheme="minorHAnsi"/>
                <w:sz w:val="24"/>
                <w:szCs w:val="24"/>
              </w:rPr>
              <w:t xml:space="preserve"> ha</w:t>
            </w:r>
            <w:r>
              <w:rPr>
                <w:rFonts w:cstheme="minorHAnsi"/>
                <w:sz w:val="24"/>
                <w:szCs w:val="24"/>
              </w:rPr>
              <w:t>ve</w:t>
            </w:r>
            <w:r w:rsidR="00BA4F55" w:rsidRPr="00606124">
              <w:rPr>
                <w:rFonts w:cstheme="minorHAnsi"/>
                <w:sz w:val="24"/>
                <w:szCs w:val="24"/>
              </w:rPr>
              <w:t xml:space="preserve"> not been determined.</w:t>
            </w:r>
          </w:p>
          <w:p w14:paraId="0CCE8995" w14:textId="77777777" w:rsidR="00FC26E0" w:rsidRDefault="00606124" w:rsidP="00D744B9">
            <w:pPr>
              <w:pStyle w:val="ListParagraph"/>
              <w:numPr>
                <w:ilvl w:val="0"/>
                <w:numId w:val="17"/>
              </w:numPr>
              <w:jc w:val="both"/>
              <w:rPr>
                <w:rFonts w:cstheme="minorHAnsi"/>
                <w:sz w:val="24"/>
                <w:szCs w:val="24"/>
              </w:rPr>
            </w:pPr>
            <w:r>
              <w:rPr>
                <w:rFonts w:cstheme="minorHAnsi"/>
                <w:sz w:val="24"/>
                <w:szCs w:val="24"/>
              </w:rPr>
              <w:t>When asked</w:t>
            </w:r>
            <w:r w:rsidR="00697486" w:rsidRPr="00871ECC">
              <w:rPr>
                <w:rFonts w:cstheme="minorHAnsi"/>
                <w:sz w:val="24"/>
                <w:szCs w:val="24"/>
              </w:rPr>
              <w:t xml:space="preserve"> if </w:t>
            </w:r>
            <w:r>
              <w:rPr>
                <w:rFonts w:cstheme="minorHAnsi"/>
                <w:sz w:val="24"/>
                <w:szCs w:val="24"/>
              </w:rPr>
              <w:t>the staged reopening</w:t>
            </w:r>
            <w:r w:rsidR="00697486" w:rsidRPr="00871ECC">
              <w:rPr>
                <w:rFonts w:cstheme="minorHAnsi"/>
                <w:sz w:val="24"/>
                <w:szCs w:val="24"/>
              </w:rPr>
              <w:t xml:space="preserve"> is still a working plan Jonathan Grove shared that </w:t>
            </w:r>
            <w:r w:rsidR="00047409" w:rsidRPr="00871ECC">
              <w:rPr>
                <w:rFonts w:cstheme="minorHAnsi"/>
                <w:sz w:val="24"/>
                <w:szCs w:val="24"/>
              </w:rPr>
              <w:t xml:space="preserve">plans are still at proposal </w:t>
            </w:r>
            <w:r w:rsidR="00BA4F55" w:rsidRPr="00871ECC">
              <w:rPr>
                <w:rFonts w:cstheme="minorHAnsi"/>
                <w:sz w:val="24"/>
                <w:szCs w:val="24"/>
              </w:rPr>
              <w:t>stage</w:t>
            </w:r>
            <w:r>
              <w:rPr>
                <w:rFonts w:cstheme="minorHAnsi"/>
                <w:sz w:val="24"/>
                <w:szCs w:val="24"/>
              </w:rPr>
              <w:t xml:space="preserve"> and </w:t>
            </w:r>
            <w:r w:rsidR="00047409" w:rsidRPr="00871ECC">
              <w:rPr>
                <w:rFonts w:cstheme="minorHAnsi"/>
                <w:sz w:val="24"/>
                <w:szCs w:val="24"/>
              </w:rPr>
              <w:t>waiting for directions from TPH.</w:t>
            </w:r>
          </w:p>
          <w:p w14:paraId="6BBA3685" w14:textId="77777777" w:rsidR="00FC26E0" w:rsidRDefault="00FC26E0" w:rsidP="00FC26E0">
            <w:pPr>
              <w:pStyle w:val="ListParagraph"/>
              <w:jc w:val="both"/>
              <w:rPr>
                <w:rFonts w:cstheme="minorHAnsi"/>
                <w:sz w:val="24"/>
                <w:szCs w:val="24"/>
              </w:rPr>
            </w:pPr>
          </w:p>
          <w:p w14:paraId="2F899E01" w14:textId="77777777" w:rsidR="00FC26E0" w:rsidRDefault="00FC26E0" w:rsidP="00FC26E0">
            <w:pPr>
              <w:pStyle w:val="ListParagraph"/>
              <w:jc w:val="both"/>
              <w:rPr>
                <w:rFonts w:cstheme="minorHAnsi"/>
                <w:sz w:val="24"/>
                <w:szCs w:val="24"/>
              </w:rPr>
            </w:pPr>
          </w:p>
          <w:p w14:paraId="2CB03741" w14:textId="61CA78D0" w:rsidR="00950200" w:rsidRPr="00871ECC" w:rsidRDefault="00047409" w:rsidP="00FC26E0">
            <w:pPr>
              <w:pStyle w:val="ListParagraph"/>
              <w:jc w:val="both"/>
              <w:rPr>
                <w:rFonts w:cstheme="minorHAnsi"/>
                <w:sz w:val="24"/>
                <w:szCs w:val="24"/>
              </w:rPr>
            </w:pPr>
            <w:r w:rsidRPr="00871ECC">
              <w:rPr>
                <w:rFonts w:cstheme="minorHAnsi"/>
                <w:sz w:val="24"/>
                <w:szCs w:val="24"/>
              </w:rPr>
              <w:lastRenderedPageBreak/>
              <w:t xml:space="preserve"> </w:t>
            </w:r>
            <w:r w:rsidR="00606124">
              <w:rPr>
                <w:rFonts w:cstheme="minorHAnsi"/>
                <w:sz w:val="24"/>
                <w:szCs w:val="24"/>
              </w:rPr>
              <w:t xml:space="preserve">The Board </w:t>
            </w:r>
            <w:r w:rsidRPr="00871ECC">
              <w:rPr>
                <w:rFonts w:cstheme="minorHAnsi"/>
                <w:sz w:val="24"/>
                <w:szCs w:val="24"/>
              </w:rPr>
              <w:t xml:space="preserve">will </w:t>
            </w:r>
            <w:r w:rsidR="00D54E6C">
              <w:rPr>
                <w:rFonts w:cstheme="minorHAnsi"/>
                <w:sz w:val="24"/>
                <w:szCs w:val="24"/>
              </w:rPr>
              <w:t xml:space="preserve">initially </w:t>
            </w:r>
            <w:r w:rsidRPr="00871ECC">
              <w:rPr>
                <w:rFonts w:cstheme="minorHAnsi"/>
                <w:sz w:val="24"/>
                <w:szCs w:val="24"/>
              </w:rPr>
              <w:t xml:space="preserve">start with weekend </w:t>
            </w:r>
            <w:r w:rsidR="00D54E6C">
              <w:rPr>
                <w:rFonts w:cstheme="minorHAnsi"/>
                <w:sz w:val="24"/>
                <w:szCs w:val="24"/>
              </w:rPr>
              <w:t xml:space="preserve">permits </w:t>
            </w:r>
            <w:r w:rsidRPr="00871ECC">
              <w:rPr>
                <w:rFonts w:cstheme="minorHAnsi"/>
                <w:sz w:val="24"/>
                <w:szCs w:val="24"/>
              </w:rPr>
              <w:t xml:space="preserve">first and see how it </w:t>
            </w:r>
            <w:r w:rsidR="007B7F27">
              <w:rPr>
                <w:rFonts w:cstheme="minorHAnsi"/>
                <w:sz w:val="24"/>
                <w:szCs w:val="24"/>
              </w:rPr>
              <w:t>impacts</w:t>
            </w:r>
            <w:r w:rsidRPr="00871ECC">
              <w:rPr>
                <w:rFonts w:cstheme="minorHAnsi"/>
                <w:sz w:val="24"/>
                <w:szCs w:val="24"/>
              </w:rPr>
              <w:t xml:space="preserve"> day</w:t>
            </w:r>
            <w:r w:rsidR="007B7F27">
              <w:rPr>
                <w:rFonts w:cstheme="minorHAnsi"/>
                <w:sz w:val="24"/>
                <w:szCs w:val="24"/>
              </w:rPr>
              <w:t>-</w:t>
            </w:r>
            <w:r w:rsidRPr="00871ECC">
              <w:rPr>
                <w:rFonts w:cstheme="minorHAnsi"/>
                <w:sz w:val="24"/>
                <w:szCs w:val="24"/>
              </w:rPr>
              <w:t>to</w:t>
            </w:r>
            <w:r w:rsidR="007B7F27">
              <w:rPr>
                <w:rFonts w:cstheme="minorHAnsi"/>
                <w:sz w:val="24"/>
                <w:szCs w:val="24"/>
              </w:rPr>
              <w:t>-</w:t>
            </w:r>
            <w:r w:rsidRPr="00871ECC">
              <w:rPr>
                <w:rFonts w:cstheme="minorHAnsi"/>
                <w:sz w:val="24"/>
                <w:szCs w:val="24"/>
              </w:rPr>
              <w:t>day school operations.</w:t>
            </w:r>
          </w:p>
          <w:p w14:paraId="7DFFB3BF" w14:textId="77777777" w:rsidR="00693E8F" w:rsidRPr="00693E8F" w:rsidRDefault="007B7F27" w:rsidP="00693E8F">
            <w:pPr>
              <w:pStyle w:val="PlainText"/>
              <w:numPr>
                <w:ilvl w:val="0"/>
                <w:numId w:val="17"/>
              </w:numPr>
              <w:rPr>
                <w:rFonts w:asciiTheme="minorHAnsi" w:hAnsiTheme="minorHAnsi" w:cstheme="minorHAnsi"/>
                <w:color w:val="auto"/>
                <w:sz w:val="24"/>
                <w:szCs w:val="24"/>
              </w:rPr>
            </w:pPr>
            <w:r w:rsidRPr="00693E8F">
              <w:rPr>
                <w:rFonts w:asciiTheme="minorHAnsi" w:hAnsiTheme="minorHAnsi" w:cstheme="minorHAnsi"/>
                <w:color w:val="auto"/>
                <w:sz w:val="24"/>
                <w:szCs w:val="24"/>
              </w:rPr>
              <w:t xml:space="preserve">Trustee </w:t>
            </w:r>
            <w:r w:rsidR="00D744B9" w:rsidRPr="00693E8F">
              <w:rPr>
                <w:rFonts w:asciiTheme="minorHAnsi" w:hAnsiTheme="minorHAnsi" w:cstheme="minorHAnsi"/>
                <w:color w:val="auto"/>
                <w:sz w:val="24"/>
                <w:szCs w:val="24"/>
              </w:rPr>
              <w:t xml:space="preserve">Mammoliti </w:t>
            </w:r>
            <w:r w:rsidR="00693E8F" w:rsidRPr="00693E8F">
              <w:rPr>
                <w:rFonts w:asciiTheme="minorHAnsi" w:hAnsiTheme="minorHAnsi" w:cstheme="minorHAnsi"/>
                <w:color w:val="auto"/>
                <w:sz w:val="24"/>
                <w:szCs w:val="24"/>
              </w:rPr>
              <w:t xml:space="preserve">noted the funding numbers for Focus </w:t>
            </w:r>
            <w:proofErr w:type="gramStart"/>
            <w:r w:rsidR="00693E8F" w:rsidRPr="00693E8F">
              <w:rPr>
                <w:rFonts w:asciiTheme="minorHAnsi" w:hAnsiTheme="minorHAnsi" w:cstheme="minorHAnsi"/>
                <w:color w:val="auto"/>
                <w:sz w:val="24"/>
                <w:szCs w:val="24"/>
              </w:rPr>
              <w:t>On</w:t>
            </w:r>
            <w:proofErr w:type="gramEnd"/>
            <w:r w:rsidR="00693E8F" w:rsidRPr="00693E8F">
              <w:rPr>
                <w:rFonts w:asciiTheme="minorHAnsi" w:hAnsiTheme="minorHAnsi" w:cstheme="minorHAnsi"/>
                <w:color w:val="auto"/>
                <w:sz w:val="24"/>
                <w:szCs w:val="24"/>
              </w:rPr>
              <w:t xml:space="preserve"> Youth (FOY) and former PSI (Priority Schools Initiative) grants.  </w:t>
            </w:r>
            <w:r w:rsidR="00693E8F" w:rsidRPr="00693E8F">
              <w:rPr>
                <w:rFonts w:asciiTheme="minorHAnsi" w:hAnsiTheme="minorHAnsi" w:cstheme="minorHAnsi"/>
                <w:color w:val="auto"/>
                <w:sz w:val="24"/>
                <w:szCs w:val="24"/>
              </w:rPr>
              <w:t>Trustee Mammoliti was referring to 2019 ($580K) and 2018 ($320K) PSI funding that was used to support custodian (rather security) and maintenance (rather than technology) costs for FOY programs. The Provincial government cancelled PSI funding in 2019. Without the PSI funding it is challenging for some non-profit programmers who participate in FOY to offer free or low-cost programs in our schools.</w:t>
            </w:r>
          </w:p>
          <w:p w14:paraId="559FABE8" w14:textId="77777777" w:rsidR="00693E8F" w:rsidRPr="00693E8F" w:rsidRDefault="00693E8F" w:rsidP="00693E8F">
            <w:pPr>
              <w:pStyle w:val="PlainText"/>
              <w:ind w:left="720"/>
              <w:rPr>
                <w:rFonts w:asciiTheme="minorHAnsi" w:hAnsiTheme="minorHAnsi" w:cstheme="minorHAnsi"/>
                <w:color w:val="auto"/>
                <w:sz w:val="24"/>
                <w:szCs w:val="24"/>
              </w:rPr>
            </w:pPr>
          </w:p>
          <w:p w14:paraId="6992D77E" w14:textId="77777777" w:rsidR="00693E8F" w:rsidRPr="00693E8F" w:rsidRDefault="00693E8F" w:rsidP="00693E8F">
            <w:pPr>
              <w:pStyle w:val="PlainText"/>
              <w:ind w:left="720"/>
              <w:rPr>
                <w:rFonts w:asciiTheme="minorHAnsi" w:hAnsiTheme="minorHAnsi" w:cstheme="minorHAnsi"/>
                <w:color w:val="auto"/>
                <w:sz w:val="24"/>
                <w:szCs w:val="24"/>
              </w:rPr>
            </w:pPr>
            <w:r w:rsidRPr="00693E8F">
              <w:rPr>
                <w:rFonts w:asciiTheme="minorHAnsi" w:hAnsiTheme="minorHAnsi" w:cstheme="minorHAnsi"/>
                <w:color w:val="auto"/>
                <w:sz w:val="24"/>
                <w:szCs w:val="24"/>
              </w:rPr>
              <w:t>You can view "</w:t>
            </w:r>
            <w:proofErr w:type="spellStart"/>
            <w:r w:rsidRPr="00693E8F">
              <w:rPr>
                <w:rFonts w:asciiTheme="minorHAnsi" w:hAnsiTheme="minorHAnsi" w:cstheme="minorHAnsi"/>
                <w:color w:val="auto"/>
                <w:sz w:val="24"/>
                <w:szCs w:val="24"/>
              </w:rPr>
              <w:t>Trustee_Questions_Feb</w:t>
            </w:r>
            <w:proofErr w:type="spellEnd"/>
            <w:r w:rsidRPr="00693E8F">
              <w:rPr>
                <w:rFonts w:asciiTheme="minorHAnsi" w:hAnsiTheme="minorHAnsi" w:cstheme="minorHAnsi"/>
                <w:color w:val="auto"/>
                <w:sz w:val="24"/>
                <w:szCs w:val="24"/>
              </w:rPr>
              <w:t xml:space="preserve"> 22-24 2021.pdf" at: </w:t>
            </w:r>
          </w:p>
          <w:p w14:paraId="4161F269" w14:textId="7EECD86A" w:rsidR="00693E8F" w:rsidRDefault="00693E8F" w:rsidP="00693E8F">
            <w:pPr>
              <w:pStyle w:val="PlainText"/>
              <w:ind w:left="720"/>
              <w:rPr>
                <w:rFonts w:asciiTheme="minorHAnsi" w:hAnsiTheme="minorHAnsi" w:cstheme="minorHAnsi"/>
                <w:color w:val="auto"/>
                <w:sz w:val="24"/>
                <w:szCs w:val="24"/>
              </w:rPr>
            </w:pPr>
            <w:hyperlink r:id="rId9" w:history="1">
              <w:r w:rsidRPr="00693E8F">
                <w:rPr>
                  <w:rStyle w:val="Hyperlink"/>
                  <w:rFonts w:asciiTheme="minorHAnsi" w:hAnsiTheme="minorHAnsi" w:cstheme="minorHAnsi"/>
                  <w:color w:val="auto"/>
                  <w:sz w:val="24"/>
                  <w:szCs w:val="24"/>
                </w:rPr>
                <w:t>https://documentcloud.adobe.com/link/track?uri=urn:aaid:scds:US:95888789-371b-4f85-90a6-cf69e6a2e591</w:t>
              </w:r>
            </w:hyperlink>
          </w:p>
          <w:p w14:paraId="600A1C4E" w14:textId="77777777" w:rsidR="00693E8F" w:rsidRPr="00693E8F" w:rsidRDefault="00693E8F" w:rsidP="00693E8F">
            <w:pPr>
              <w:pStyle w:val="PlainText"/>
              <w:ind w:left="720"/>
              <w:rPr>
                <w:rFonts w:asciiTheme="minorHAnsi" w:hAnsiTheme="minorHAnsi" w:cstheme="minorHAnsi"/>
                <w:color w:val="auto"/>
                <w:sz w:val="24"/>
                <w:szCs w:val="24"/>
              </w:rPr>
            </w:pPr>
          </w:p>
          <w:p w14:paraId="706B77EE" w14:textId="618CE53D" w:rsidR="0088778F" w:rsidRPr="00FC26E0" w:rsidRDefault="007B7F27" w:rsidP="00693E8F">
            <w:pPr>
              <w:pStyle w:val="ListParagraph"/>
              <w:rPr>
                <w:sz w:val="24"/>
                <w:szCs w:val="24"/>
              </w:rPr>
            </w:pPr>
            <w:r>
              <w:rPr>
                <w:sz w:val="24"/>
                <w:szCs w:val="24"/>
              </w:rPr>
              <w:t xml:space="preserve">The </w:t>
            </w:r>
            <w:r w:rsidR="00D744B9" w:rsidRPr="00871ECC">
              <w:rPr>
                <w:sz w:val="24"/>
                <w:szCs w:val="24"/>
              </w:rPr>
              <w:t xml:space="preserve">TDSB will not </w:t>
            </w:r>
            <w:r>
              <w:rPr>
                <w:sz w:val="24"/>
                <w:szCs w:val="24"/>
              </w:rPr>
              <w:t>receive ongoing funding for these expenditures, resulting ins a significant negative impact on programming</w:t>
            </w:r>
            <w:r w:rsidR="00D744B9" w:rsidRPr="00871ECC">
              <w:rPr>
                <w:sz w:val="24"/>
                <w:szCs w:val="24"/>
              </w:rPr>
              <w:t>.</w:t>
            </w:r>
          </w:p>
        </w:tc>
        <w:tc>
          <w:tcPr>
            <w:tcW w:w="2430" w:type="dxa"/>
          </w:tcPr>
          <w:p w14:paraId="79A53D2E" w14:textId="08A4C1A6" w:rsidR="00A50FA4" w:rsidRPr="00213B82" w:rsidRDefault="00137F1E" w:rsidP="00EC0264">
            <w:pPr>
              <w:rPr>
                <w:rFonts w:cstheme="minorHAnsi"/>
                <w:sz w:val="24"/>
                <w:szCs w:val="24"/>
              </w:rPr>
            </w:pPr>
            <w:r>
              <w:rPr>
                <w:rFonts w:cstheme="minorHAnsi"/>
                <w:sz w:val="24"/>
                <w:szCs w:val="24"/>
              </w:rPr>
              <w:lastRenderedPageBreak/>
              <w:t>lth</w:t>
            </w:r>
          </w:p>
          <w:p w14:paraId="65E4E0B7" w14:textId="33962D6C" w:rsidR="00A50FA4" w:rsidRPr="00213B82" w:rsidRDefault="00A50FA4" w:rsidP="00CB0682">
            <w:pPr>
              <w:rPr>
                <w:rFonts w:cstheme="minorHAnsi"/>
                <w:sz w:val="24"/>
                <w:szCs w:val="24"/>
              </w:rPr>
            </w:pPr>
          </w:p>
        </w:tc>
      </w:tr>
      <w:tr w:rsidR="000E6597" w:rsidRPr="009B37D5" w14:paraId="2CAD1AB8" w14:textId="77777777" w:rsidTr="00E26F85">
        <w:tc>
          <w:tcPr>
            <w:tcW w:w="2268" w:type="dxa"/>
          </w:tcPr>
          <w:p w14:paraId="11CCF471" w14:textId="77777777" w:rsidR="00664592" w:rsidRPr="00871ECC" w:rsidRDefault="00664592" w:rsidP="00CF5BB3">
            <w:pPr>
              <w:rPr>
                <w:rFonts w:eastAsia="Times New Roman"/>
                <w:b/>
                <w:bCs/>
                <w:sz w:val="24"/>
                <w:szCs w:val="24"/>
              </w:rPr>
            </w:pPr>
            <w:r w:rsidRPr="00871ECC">
              <w:rPr>
                <w:rFonts w:eastAsia="Times New Roman"/>
                <w:b/>
                <w:bCs/>
                <w:sz w:val="24"/>
                <w:szCs w:val="24"/>
              </w:rPr>
              <w:lastRenderedPageBreak/>
              <w:t>Outstanding Action Items</w:t>
            </w:r>
          </w:p>
        </w:tc>
        <w:tc>
          <w:tcPr>
            <w:tcW w:w="8640" w:type="dxa"/>
          </w:tcPr>
          <w:p w14:paraId="2B7E0683" w14:textId="06227E07" w:rsidR="00ED667C" w:rsidRPr="009B37D5" w:rsidRDefault="009E77A6" w:rsidP="0049752C">
            <w:pPr>
              <w:pStyle w:val="ListParagraph"/>
              <w:numPr>
                <w:ilvl w:val="0"/>
                <w:numId w:val="31"/>
              </w:numPr>
              <w:rPr>
                <w:rFonts w:eastAsia="Times New Roman"/>
                <w:sz w:val="24"/>
                <w:szCs w:val="24"/>
              </w:rPr>
            </w:pPr>
            <w:r w:rsidRPr="00871ECC">
              <w:rPr>
                <w:rFonts w:eastAsia="Times New Roman"/>
                <w:b/>
                <w:bCs/>
                <w:sz w:val="24"/>
                <w:szCs w:val="24"/>
              </w:rPr>
              <w:t>Pools Working Group Update</w:t>
            </w:r>
            <w:r w:rsidR="00432530" w:rsidRPr="009B37D5">
              <w:rPr>
                <w:rFonts w:eastAsia="Times New Roman"/>
                <w:sz w:val="24"/>
                <w:szCs w:val="24"/>
              </w:rPr>
              <w:t xml:space="preserve"> </w:t>
            </w:r>
            <w:r w:rsidR="002A4E20" w:rsidRPr="009B37D5">
              <w:rPr>
                <w:rFonts w:eastAsia="Times New Roman"/>
                <w:sz w:val="24"/>
                <w:szCs w:val="24"/>
              </w:rPr>
              <w:t xml:space="preserve">– </w:t>
            </w:r>
            <w:r w:rsidR="00ED667C">
              <w:rPr>
                <w:rFonts w:eastAsia="Times New Roman"/>
                <w:sz w:val="24"/>
                <w:szCs w:val="24"/>
              </w:rPr>
              <w:t>York Region has opened their pools as of Feb</w:t>
            </w:r>
            <w:r w:rsidR="00FC26E0">
              <w:rPr>
                <w:rFonts w:eastAsia="Times New Roman"/>
                <w:sz w:val="24"/>
                <w:szCs w:val="24"/>
              </w:rPr>
              <w:t>ruary</w:t>
            </w:r>
            <w:r w:rsidR="00ED667C">
              <w:rPr>
                <w:rFonts w:eastAsia="Times New Roman"/>
                <w:sz w:val="24"/>
                <w:szCs w:val="24"/>
              </w:rPr>
              <w:t xml:space="preserve"> 22</w:t>
            </w:r>
            <w:r w:rsidR="00FC26E0">
              <w:rPr>
                <w:rFonts w:eastAsia="Times New Roman"/>
                <w:sz w:val="24"/>
                <w:szCs w:val="24"/>
              </w:rPr>
              <w:t>, 2021</w:t>
            </w:r>
            <w:r w:rsidR="00ED667C">
              <w:rPr>
                <w:rFonts w:eastAsia="Times New Roman"/>
                <w:sz w:val="24"/>
                <w:szCs w:val="24"/>
              </w:rPr>
              <w:t xml:space="preserve">. </w:t>
            </w:r>
            <w:r w:rsidR="00ED667C" w:rsidRPr="009B37D5">
              <w:rPr>
                <w:rFonts w:eastAsia="Times New Roman"/>
                <w:sz w:val="24"/>
                <w:szCs w:val="24"/>
              </w:rPr>
              <w:t>Alex</w:t>
            </w:r>
            <w:r w:rsidR="007B7F27">
              <w:rPr>
                <w:rFonts w:eastAsia="Times New Roman"/>
                <w:sz w:val="24"/>
                <w:szCs w:val="24"/>
              </w:rPr>
              <w:t xml:space="preserve"> </w:t>
            </w:r>
            <w:proofErr w:type="spellStart"/>
            <w:r w:rsidR="007B7F27">
              <w:rPr>
                <w:rFonts w:eastAsia="Times New Roman"/>
                <w:sz w:val="24"/>
                <w:szCs w:val="24"/>
              </w:rPr>
              <w:t>Viliansky</w:t>
            </w:r>
            <w:proofErr w:type="spellEnd"/>
            <w:r w:rsidR="00ED667C" w:rsidRPr="009B37D5">
              <w:rPr>
                <w:rFonts w:eastAsia="Times New Roman"/>
                <w:sz w:val="24"/>
                <w:szCs w:val="24"/>
              </w:rPr>
              <w:t xml:space="preserve"> to send summary </w:t>
            </w:r>
            <w:r w:rsidR="007B7F27">
              <w:rPr>
                <w:rFonts w:eastAsia="Times New Roman"/>
                <w:sz w:val="24"/>
                <w:szCs w:val="24"/>
              </w:rPr>
              <w:t>to staff so they can use it when discussing reopening with TPH</w:t>
            </w:r>
            <w:r w:rsidR="00871ECC">
              <w:rPr>
                <w:rFonts w:eastAsia="Times New Roman"/>
                <w:sz w:val="24"/>
                <w:szCs w:val="24"/>
              </w:rPr>
              <w:t>.</w:t>
            </w:r>
          </w:p>
          <w:p w14:paraId="519CA08F" w14:textId="77777777" w:rsidR="0070681A" w:rsidRPr="009B37D5" w:rsidRDefault="0070681A" w:rsidP="0070681A">
            <w:pPr>
              <w:pStyle w:val="ListParagraph"/>
              <w:rPr>
                <w:rFonts w:eastAsia="Times New Roman"/>
                <w:sz w:val="24"/>
                <w:szCs w:val="24"/>
              </w:rPr>
            </w:pPr>
          </w:p>
          <w:p w14:paraId="460AB2F0" w14:textId="00C881A5" w:rsidR="00631774" w:rsidRPr="009B37D5" w:rsidRDefault="009E77A6" w:rsidP="0049752C">
            <w:pPr>
              <w:pStyle w:val="ListParagraph"/>
              <w:numPr>
                <w:ilvl w:val="0"/>
                <w:numId w:val="31"/>
              </w:numPr>
              <w:rPr>
                <w:rFonts w:eastAsia="Times New Roman"/>
                <w:sz w:val="24"/>
                <w:szCs w:val="24"/>
              </w:rPr>
            </w:pPr>
            <w:r w:rsidRPr="00871ECC">
              <w:rPr>
                <w:rFonts w:eastAsia="Times New Roman"/>
                <w:b/>
                <w:bCs/>
                <w:sz w:val="24"/>
                <w:szCs w:val="24"/>
              </w:rPr>
              <w:t>Baseball Working Group Update</w:t>
            </w:r>
            <w:r w:rsidR="004815A2" w:rsidRPr="009B37D5">
              <w:rPr>
                <w:rFonts w:eastAsia="Times New Roman"/>
                <w:sz w:val="24"/>
                <w:szCs w:val="24"/>
              </w:rPr>
              <w:t xml:space="preserve"> -</w:t>
            </w:r>
            <w:r w:rsidRPr="009B37D5">
              <w:rPr>
                <w:rFonts w:eastAsia="Times New Roman"/>
                <w:sz w:val="24"/>
                <w:szCs w:val="24"/>
              </w:rPr>
              <w:t xml:space="preserve"> </w:t>
            </w:r>
            <w:r w:rsidR="003B2940" w:rsidRPr="009B37D5">
              <w:rPr>
                <w:rFonts w:eastAsia="Times New Roman"/>
                <w:sz w:val="24"/>
                <w:szCs w:val="24"/>
              </w:rPr>
              <w:t>Deferred</w:t>
            </w:r>
            <w:r w:rsidRPr="009B37D5">
              <w:rPr>
                <w:rFonts w:eastAsia="Times New Roman"/>
                <w:sz w:val="24"/>
                <w:szCs w:val="24"/>
              </w:rPr>
              <w:t xml:space="preserve"> </w:t>
            </w:r>
          </w:p>
          <w:p w14:paraId="69DB590D" w14:textId="77777777" w:rsidR="0070681A" w:rsidRPr="009B37D5" w:rsidRDefault="0070681A" w:rsidP="0070681A">
            <w:pPr>
              <w:pStyle w:val="ListParagraph"/>
              <w:rPr>
                <w:rFonts w:eastAsia="Times New Roman"/>
                <w:sz w:val="24"/>
                <w:szCs w:val="24"/>
              </w:rPr>
            </w:pPr>
          </w:p>
          <w:p w14:paraId="47C9A051" w14:textId="728AC8B9" w:rsidR="00631774" w:rsidRPr="009B37D5" w:rsidRDefault="007B7F27" w:rsidP="0049752C">
            <w:pPr>
              <w:pStyle w:val="ListParagraph"/>
              <w:numPr>
                <w:ilvl w:val="0"/>
                <w:numId w:val="31"/>
              </w:numPr>
              <w:rPr>
                <w:rFonts w:eastAsia="Times New Roman"/>
                <w:sz w:val="24"/>
                <w:szCs w:val="24"/>
              </w:rPr>
            </w:pPr>
            <w:r>
              <w:rPr>
                <w:rFonts w:eastAsia="Times New Roman"/>
                <w:b/>
                <w:bCs/>
                <w:sz w:val="24"/>
                <w:szCs w:val="24"/>
              </w:rPr>
              <w:t>Website</w:t>
            </w:r>
            <w:r w:rsidR="004C38E5" w:rsidRPr="00871ECC">
              <w:rPr>
                <w:rFonts w:eastAsia="Times New Roman"/>
                <w:b/>
                <w:bCs/>
                <w:sz w:val="24"/>
                <w:szCs w:val="24"/>
              </w:rPr>
              <w:t xml:space="preserve"> Update</w:t>
            </w:r>
            <w:r w:rsidR="004C38E5" w:rsidRPr="009B37D5">
              <w:rPr>
                <w:rFonts w:eastAsia="Times New Roman"/>
                <w:sz w:val="24"/>
                <w:szCs w:val="24"/>
              </w:rPr>
              <w:t xml:space="preserve"> </w:t>
            </w:r>
            <w:r w:rsidR="00424294" w:rsidRPr="009B37D5">
              <w:rPr>
                <w:rFonts w:eastAsia="Times New Roman"/>
                <w:sz w:val="24"/>
                <w:szCs w:val="24"/>
              </w:rPr>
              <w:t>–</w:t>
            </w:r>
            <w:r w:rsidR="00631774" w:rsidRPr="009B37D5">
              <w:rPr>
                <w:rFonts w:eastAsia="Times New Roman"/>
                <w:sz w:val="24"/>
                <w:szCs w:val="24"/>
              </w:rPr>
              <w:t xml:space="preserve"> </w:t>
            </w:r>
            <w:r w:rsidR="00424294" w:rsidRPr="009B37D5">
              <w:rPr>
                <w:rFonts w:eastAsia="Times New Roman"/>
                <w:sz w:val="24"/>
                <w:szCs w:val="24"/>
              </w:rPr>
              <w:t xml:space="preserve">Executive Officer </w:t>
            </w:r>
            <w:r w:rsidR="00066492" w:rsidRPr="009B37D5">
              <w:rPr>
                <w:rFonts w:eastAsia="Times New Roman"/>
                <w:sz w:val="24"/>
                <w:szCs w:val="24"/>
              </w:rPr>
              <w:t xml:space="preserve">Maia Puccetti </w:t>
            </w:r>
            <w:r w:rsidR="00B44F9F" w:rsidRPr="009B37D5">
              <w:rPr>
                <w:rFonts w:eastAsia="Times New Roman"/>
                <w:sz w:val="24"/>
                <w:szCs w:val="24"/>
              </w:rPr>
              <w:t xml:space="preserve">told the </w:t>
            </w:r>
            <w:r>
              <w:rPr>
                <w:rFonts w:eastAsia="Times New Roman"/>
                <w:sz w:val="24"/>
                <w:szCs w:val="24"/>
              </w:rPr>
              <w:t>C</w:t>
            </w:r>
            <w:r w:rsidR="00B44F9F" w:rsidRPr="009B37D5">
              <w:rPr>
                <w:rFonts w:eastAsia="Times New Roman"/>
                <w:sz w:val="24"/>
                <w:szCs w:val="24"/>
              </w:rPr>
              <w:t xml:space="preserve">ommittee that </w:t>
            </w:r>
            <w:r w:rsidR="006D22A8" w:rsidRPr="009B37D5">
              <w:rPr>
                <w:rFonts w:eastAsia="Times New Roman"/>
                <w:sz w:val="24"/>
                <w:szCs w:val="24"/>
              </w:rPr>
              <w:t xml:space="preserve">the </w:t>
            </w:r>
            <w:r w:rsidR="006B4F1D" w:rsidRPr="009B37D5">
              <w:rPr>
                <w:rFonts w:eastAsia="Times New Roman"/>
                <w:sz w:val="24"/>
                <w:szCs w:val="24"/>
              </w:rPr>
              <w:t xml:space="preserve">final </w:t>
            </w:r>
            <w:r w:rsidR="006D22A8" w:rsidRPr="009B37D5">
              <w:rPr>
                <w:rFonts w:eastAsia="Times New Roman"/>
                <w:sz w:val="24"/>
                <w:szCs w:val="24"/>
              </w:rPr>
              <w:t xml:space="preserve">Terms of Reference </w:t>
            </w:r>
            <w:r w:rsidR="006B4F1D" w:rsidRPr="009B37D5">
              <w:rPr>
                <w:rFonts w:eastAsia="Times New Roman"/>
                <w:sz w:val="24"/>
                <w:szCs w:val="24"/>
              </w:rPr>
              <w:t xml:space="preserve">was </w:t>
            </w:r>
            <w:r w:rsidR="00C94991" w:rsidRPr="009B37D5">
              <w:rPr>
                <w:rFonts w:eastAsia="Times New Roman"/>
                <w:sz w:val="24"/>
                <w:szCs w:val="24"/>
              </w:rPr>
              <w:t xml:space="preserve">approved </w:t>
            </w:r>
            <w:r w:rsidR="006B4F1D" w:rsidRPr="009B37D5">
              <w:rPr>
                <w:rFonts w:eastAsia="Times New Roman"/>
                <w:sz w:val="24"/>
                <w:szCs w:val="24"/>
              </w:rPr>
              <w:t>at the last Program and School Services Committee</w:t>
            </w:r>
            <w:r w:rsidR="00C94991" w:rsidRPr="009B37D5">
              <w:rPr>
                <w:rFonts w:eastAsia="Times New Roman"/>
                <w:sz w:val="24"/>
                <w:szCs w:val="24"/>
              </w:rPr>
              <w:t xml:space="preserve"> (PSSC)</w:t>
            </w:r>
            <w:r w:rsidR="006B4F1D" w:rsidRPr="009B37D5">
              <w:rPr>
                <w:rFonts w:eastAsia="Times New Roman"/>
                <w:sz w:val="24"/>
                <w:szCs w:val="24"/>
              </w:rPr>
              <w:t xml:space="preserve"> of January 13th, 2021 and the </w:t>
            </w:r>
            <w:r>
              <w:rPr>
                <w:rFonts w:eastAsia="Times New Roman"/>
                <w:sz w:val="24"/>
                <w:szCs w:val="24"/>
              </w:rPr>
              <w:t>C</w:t>
            </w:r>
            <w:r w:rsidR="006B4F1D" w:rsidRPr="009B37D5">
              <w:rPr>
                <w:rFonts w:eastAsia="Times New Roman"/>
                <w:sz w:val="24"/>
                <w:szCs w:val="24"/>
              </w:rPr>
              <w:t xml:space="preserve">ommittee was </w:t>
            </w:r>
            <w:r w:rsidR="00C94991" w:rsidRPr="009B37D5">
              <w:rPr>
                <w:rFonts w:eastAsia="Times New Roman"/>
                <w:sz w:val="24"/>
                <w:szCs w:val="24"/>
              </w:rPr>
              <w:t>as</w:t>
            </w:r>
            <w:r w:rsidR="006B4F1D" w:rsidRPr="009B37D5">
              <w:rPr>
                <w:rFonts w:eastAsia="Times New Roman"/>
                <w:sz w:val="24"/>
                <w:szCs w:val="24"/>
              </w:rPr>
              <w:t>sured that it will be updated on the TDSB website.</w:t>
            </w:r>
            <w:r w:rsidR="00C94991" w:rsidRPr="009B37D5">
              <w:rPr>
                <w:rFonts w:eastAsia="Times New Roman"/>
                <w:sz w:val="24"/>
                <w:szCs w:val="24"/>
              </w:rPr>
              <w:t xml:space="preserve"> The </w:t>
            </w:r>
            <w:r>
              <w:rPr>
                <w:rFonts w:eastAsia="Times New Roman"/>
                <w:sz w:val="24"/>
                <w:szCs w:val="24"/>
              </w:rPr>
              <w:t>C</w:t>
            </w:r>
            <w:r w:rsidR="00C94991" w:rsidRPr="009B37D5">
              <w:rPr>
                <w:rFonts w:eastAsia="Times New Roman"/>
                <w:sz w:val="24"/>
                <w:szCs w:val="24"/>
              </w:rPr>
              <w:t xml:space="preserve">ommittee wondered if </w:t>
            </w:r>
            <w:r w:rsidR="001E2D1C" w:rsidRPr="009B37D5">
              <w:rPr>
                <w:rFonts w:eastAsia="Times New Roman"/>
                <w:sz w:val="24"/>
                <w:szCs w:val="24"/>
              </w:rPr>
              <w:t>it</w:t>
            </w:r>
            <w:r w:rsidR="00C94991" w:rsidRPr="009B37D5">
              <w:rPr>
                <w:rFonts w:eastAsia="Times New Roman"/>
                <w:sz w:val="24"/>
                <w:szCs w:val="24"/>
              </w:rPr>
              <w:t xml:space="preserve"> would have the opportunity to advise or comment on what is posted on our webpage.  Members were asked to check the website and forward any suggestions to either Judy Gargaro, Trustee Aarts or Maia Puccetti.</w:t>
            </w:r>
            <w:r w:rsidR="00ED667C" w:rsidRPr="009B37D5">
              <w:rPr>
                <w:rFonts w:eastAsia="Times New Roman"/>
                <w:sz w:val="24"/>
                <w:szCs w:val="24"/>
              </w:rPr>
              <w:t xml:space="preserve"> </w:t>
            </w:r>
          </w:p>
          <w:p w14:paraId="45FF1127" w14:textId="77777777" w:rsidR="00DB1D64" w:rsidRPr="009B37D5" w:rsidRDefault="00DB1D64" w:rsidP="00DB1D64">
            <w:pPr>
              <w:rPr>
                <w:rFonts w:eastAsia="Times New Roman"/>
                <w:sz w:val="24"/>
                <w:szCs w:val="24"/>
              </w:rPr>
            </w:pPr>
          </w:p>
          <w:p w14:paraId="3A74F8B7" w14:textId="7C9F1DF1" w:rsidR="00DB1D64" w:rsidRPr="009B37D5" w:rsidRDefault="00EC1900" w:rsidP="0049752C">
            <w:pPr>
              <w:pStyle w:val="ListParagraph"/>
              <w:numPr>
                <w:ilvl w:val="0"/>
                <w:numId w:val="31"/>
              </w:numPr>
              <w:rPr>
                <w:rFonts w:eastAsia="Times New Roman"/>
                <w:sz w:val="24"/>
                <w:szCs w:val="24"/>
              </w:rPr>
            </w:pPr>
            <w:r w:rsidRPr="00871ECC">
              <w:rPr>
                <w:rFonts w:eastAsia="Times New Roman"/>
                <w:b/>
                <w:bCs/>
                <w:sz w:val="24"/>
                <w:szCs w:val="24"/>
              </w:rPr>
              <w:t xml:space="preserve">Onboarding </w:t>
            </w:r>
            <w:r w:rsidR="005810A6" w:rsidRPr="00871ECC">
              <w:rPr>
                <w:rFonts w:eastAsia="Times New Roman"/>
                <w:b/>
                <w:bCs/>
                <w:sz w:val="24"/>
                <w:szCs w:val="24"/>
              </w:rPr>
              <w:t>f</w:t>
            </w:r>
            <w:r w:rsidRPr="00871ECC">
              <w:rPr>
                <w:rFonts w:eastAsia="Times New Roman"/>
                <w:b/>
                <w:bCs/>
                <w:sz w:val="24"/>
                <w:szCs w:val="24"/>
              </w:rPr>
              <w:t>or New Committee Members</w:t>
            </w:r>
            <w:r w:rsidRPr="009B37D5">
              <w:rPr>
                <w:rFonts w:eastAsia="Times New Roman"/>
                <w:sz w:val="24"/>
                <w:szCs w:val="24"/>
              </w:rPr>
              <w:t xml:space="preserve"> </w:t>
            </w:r>
            <w:r w:rsidR="00EC0264" w:rsidRPr="009B37D5">
              <w:rPr>
                <w:rFonts w:eastAsia="Times New Roman"/>
                <w:sz w:val="24"/>
                <w:szCs w:val="24"/>
              </w:rPr>
              <w:t>–</w:t>
            </w:r>
            <w:r w:rsidRPr="009B37D5">
              <w:rPr>
                <w:rFonts w:eastAsia="Times New Roman"/>
                <w:sz w:val="24"/>
                <w:szCs w:val="24"/>
              </w:rPr>
              <w:t xml:space="preserve"> Deferre</w:t>
            </w:r>
            <w:r w:rsidR="00DB1D64" w:rsidRPr="009B37D5">
              <w:rPr>
                <w:rFonts w:eastAsia="Times New Roman"/>
                <w:sz w:val="24"/>
                <w:szCs w:val="24"/>
              </w:rPr>
              <w:t xml:space="preserve">d – </w:t>
            </w:r>
            <w:r w:rsidR="007B7F27">
              <w:rPr>
                <w:rFonts w:eastAsia="Times New Roman"/>
                <w:sz w:val="24"/>
                <w:szCs w:val="24"/>
              </w:rPr>
              <w:t>but will include the C</w:t>
            </w:r>
            <w:r w:rsidR="00DB1D64" w:rsidRPr="009B37D5">
              <w:rPr>
                <w:rFonts w:eastAsia="Times New Roman"/>
                <w:sz w:val="24"/>
                <w:szCs w:val="24"/>
              </w:rPr>
              <w:t xml:space="preserve">ommunity </w:t>
            </w:r>
            <w:r w:rsidR="007B7F27">
              <w:rPr>
                <w:rFonts w:eastAsia="Times New Roman"/>
                <w:sz w:val="24"/>
                <w:szCs w:val="24"/>
              </w:rPr>
              <w:t>A</w:t>
            </w:r>
            <w:r w:rsidR="00DB1D64" w:rsidRPr="009B37D5">
              <w:rPr>
                <w:rFonts w:eastAsia="Times New Roman"/>
                <w:sz w:val="24"/>
                <w:szCs w:val="24"/>
              </w:rPr>
              <w:t xml:space="preserve">dvisory </w:t>
            </w:r>
            <w:r w:rsidR="007B7F27">
              <w:rPr>
                <w:rFonts w:eastAsia="Times New Roman"/>
                <w:sz w:val="24"/>
                <w:szCs w:val="24"/>
              </w:rPr>
              <w:t>Committee H</w:t>
            </w:r>
            <w:r w:rsidR="00DB1D64" w:rsidRPr="009B37D5">
              <w:rPr>
                <w:rFonts w:eastAsia="Times New Roman"/>
                <w:sz w:val="24"/>
                <w:szCs w:val="24"/>
              </w:rPr>
              <w:t>andbook</w:t>
            </w:r>
            <w:r w:rsidR="007B7F27">
              <w:rPr>
                <w:rFonts w:eastAsia="Times New Roman"/>
                <w:sz w:val="24"/>
                <w:szCs w:val="24"/>
              </w:rPr>
              <w:t xml:space="preserve">, </w:t>
            </w:r>
            <w:r w:rsidR="00DB1D64" w:rsidRPr="009B37D5">
              <w:rPr>
                <w:rFonts w:eastAsia="Times New Roman"/>
                <w:sz w:val="24"/>
                <w:szCs w:val="24"/>
              </w:rPr>
              <w:t>historical context about CUSCAC as to how CUSCAC came in picture</w:t>
            </w:r>
            <w:r w:rsidR="007B7F27">
              <w:rPr>
                <w:rFonts w:eastAsia="Times New Roman"/>
                <w:sz w:val="24"/>
                <w:szCs w:val="24"/>
              </w:rPr>
              <w:t xml:space="preserve"> (shared with the group in the meeting)</w:t>
            </w:r>
            <w:r w:rsidR="00DB1D64" w:rsidRPr="009B37D5">
              <w:rPr>
                <w:rFonts w:eastAsia="Times New Roman"/>
                <w:sz w:val="24"/>
                <w:szCs w:val="24"/>
              </w:rPr>
              <w:t>.</w:t>
            </w:r>
            <w:r w:rsidR="00E45F4D" w:rsidRPr="009B37D5">
              <w:rPr>
                <w:rFonts w:eastAsia="Times New Roman"/>
                <w:sz w:val="24"/>
                <w:szCs w:val="24"/>
              </w:rPr>
              <w:t xml:space="preserve"> </w:t>
            </w:r>
            <w:r w:rsidR="007B7F27">
              <w:rPr>
                <w:rFonts w:eastAsia="Times New Roman"/>
                <w:sz w:val="24"/>
                <w:szCs w:val="24"/>
              </w:rPr>
              <w:t xml:space="preserve">Members agreed that </w:t>
            </w:r>
            <w:r w:rsidR="00DB1D64" w:rsidRPr="009B37D5">
              <w:rPr>
                <w:rFonts w:eastAsia="Times New Roman"/>
                <w:sz w:val="24"/>
                <w:szCs w:val="24"/>
              </w:rPr>
              <w:t xml:space="preserve">acronyms </w:t>
            </w:r>
            <w:r w:rsidR="007B7F27">
              <w:rPr>
                <w:rFonts w:eastAsia="Times New Roman"/>
                <w:sz w:val="24"/>
                <w:szCs w:val="24"/>
              </w:rPr>
              <w:t>should also be included</w:t>
            </w:r>
            <w:r w:rsidR="00DB1D64" w:rsidRPr="009B37D5">
              <w:rPr>
                <w:rFonts w:eastAsia="Times New Roman"/>
                <w:sz w:val="24"/>
                <w:szCs w:val="24"/>
              </w:rPr>
              <w:t>.</w:t>
            </w:r>
          </w:p>
          <w:p w14:paraId="587865BD" w14:textId="77777777" w:rsidR="00E45F4D" w:rsidRPr="009B37D5" w:rsidRDefault="00E45F4D" w:rsidP="00E45F4D">
            <w:pPr>
              <w:rPr>
                <w:rFonts w:eastAsia="Times New Roman"/>
                <w:sz w:val="24"/>
                <w:szCs w:val="24"/>
              </w:rPr>
            </w:pPr>
          </w:p>
          <w:p w14:paraId="4A8CEA3A" w14:textId="79D0019D" w:rsidR="00E45F4D" w:rsidRPr="00167407" w:rsidRDefault="00E45F4D" w:rsidP="00E45F4D">
            <w:pPr>
              <w:rPr>
                <w:rFonts w:eastAsia="Times New Roman"/>
                <w:b/>
                <w:bCs/>
                <w:sz w:val="24"/>
                <w:szCs w:val="24"/>
              </w:rPr>
            </w:pPr>
            <w:r w:rsidRPr="00167407">
              <w:rPr>
                <w:rFonts w:eastAsia="Times New Roman"/>
                <w:b/>
                <w:bCs/>
                <w:sz w:val="24"/>
                <w:szCs w:val="24"/>
              </w:rPr>
              <w:t>FOCUS ON YOUTH</w:t>
            </w:r>
          </w:p>
          <w:p w14:paraId="4D2980B4" w14:textId="1E7B6780" w:rsidR="00E45F4D" w:rsidRPr="009B37D5" w:rsidRDefault="00E45F4D" w:rsidP="00E45F4D">
            <w:pPr>
              <w:rPr>
                <w:rFonts w:eastAsia="Times New Roman"/>
                <w:sz w:val="24"/>
                <w:szCs w:val="24"/>
              </w:rPr>
            </w:pPr>
          </w:p>
          <w:p w14:paraId="740F1A2D" w14:textId="07EF8FCD" w:rsidR="009B37D5" w:rsidRDefault="009B37D5" w:rsidP="009B37D5">
            <w:pPr>
              <w:pStyle w:val="ListParagraph"/>
              <w:numPr>
                <w:ilvl w:val="0"/>
                <w:numId w:val="33"/>
              </w:numPr>
              <w:rPr>
                <w:rFonts w:eastAsia="Times New Roman"/>
                <w:sz w:val="24"/>
                <w:szCs w:val="24"/>
              </w:rPr>
            </w:pPr>
            <w:r>
              <w:rPr>
                <w:rFonts w:eastAsia="Times New Roman"/>
                <w:sz w:val="24"/>
                <w:szCs w:val="24"/>
              </w:rPr>
              <w:t>Marisa Chiu provided brief update on 2021 Focus on Youth</w:t>
            </w:r>
            <w:r w:rsidR="00827117">
              <w:rPr>
                <w:rFonts w:eastAsia="Times New Roman"/>
                <w:sz w:val="24"/>
                <w:szCs w:val="24"/>
              </w:rPr>
              <w:t xml:space="preserve"> (FOY)</w:t>
            </w:r>
            <w:r>
              <w:rPr>
                <w:rFonts w:eastAsia="Times New Roman"/>
                <w:sz w:val="24"/>
                <w:szCs w:val="24"/>
              </w:rPr>
              <w:t xml:space="preserve"> program. </w:t>
            </w:r>
            <w:r w:rsidR="00D72A11">
              <w:rPr>
                <w:rFonts w:eastAsia="Times New Roman"/>
                <w:sz w:val="24"/>
                <w:szCs w:val="24"/>
              </w:rPr>
              <w:t>The Board receives</w:t>
            </w:r>
            <w:r>
              <w:rPr>
                <w:rFonts w:eastAsia="Times New Roman"/>
                <w:sz w:val="24"/>
                <w:szCs w:val="24"/>
              </w:rPr>
              <w:t xml:space="preserve"> </w:t>
            </w:r>
            <w:r w:rsidR="00D72A11">
              <w:rPr>
                <w:rFonts w:eastAsia="Times New Roman"/>
                <w:sz w:val="24"/>
                <w:szCs w:val="24"/>
              </w:rPr>
              <w:t>$</w:t>
            </w:r>
            <w:r>
              <w:rPr>
                <w:rFonts w:eastAsia="Times New Roman"/>
                <w:sz w:val="24"/>
                <w:szCs w:val="24"/>
              </w:rPr>
              <w:t>3.08 million which is same as 2019 (</w:t>
            </w:r>
            <w:r w:rsidR="00D72A11">
              <w:rPr>
                <w:rFonts w:eastAsia="Times New Roman"/>
                <w:sz w:val="24"/>
                <w:szCs w:val="24"/>
              </w:rPr>
              <w:t xml:space="preserve">however this is a </w:t>
            </w:r>
            <w:r>
              <w:rPr>
                <w:rFonts w:eastAsia="Times New Roman"/>
                <w:sz w:val="24"/>
                <w:szCs w:val="24"/>
              </w:rPr>
              <w:t>combination of 50% from provincial and 50% federal</w:t>
            </w:r>
            <w:r w:rsidR="00D72A11">
              <w:rPr>
                <w:rFonts w:eastAsia="Times New Roman"/>
                <w:sz w:val="24"/>
                <w:szCs w:val="24"/>
              </w:rPr>
              <w:t>, each of which have separate funding criteria</w:t>
            </w:r>
            <w:r>
              <w:rPr>
                <w:rFonts w:eastAsia="Times New Roman"/>
                <w:sz w:val="24"/>
                <w:szCs w:val="24"/>
              </w:rPr>
              <w:t>). Major focus is mental health, training and student hiring</w:t>
            </w:r>
            <w:r w:rsidR="00827117">
              <w:rPr>
                <w:rFonts w:eastAsia="Times New Roman"/>
                <w:sz w:val="24"/>
                <w:szCs w:val="24"/>
              </w:rPr>
              <w:t xml:space="preserve"> with virtual-only employment</w:t>
            </w:r>
            <w:r>
              <w:rPr>
                <w:rFonts w:eastAsia="Times New Roman"/>
                <w:sz w:val="24"/>
                <w:szCs w:val="24"/>
              </w:rPr>
              <w:t xml:space="preserve">. Preliminary budget has been firmed up and sent to Ministry.  </w:t>
            </w:r>
            <w:r w:rsidRPr="009B37D5">
              <w:rPr>
                <w:rFonts w:eastAsia="Times New Roman"/>
                <w:sz w:val="24"/>
                <w:szCs w:val="24"/>
              </w:rPr>
              <w:t>At this time there is no allocation for permits in the preliminary 2021 FOY budget</w:t>
            </w:r>
            <w:r w:rsidR="00827117">
              <w:rPr>
                <w:rFonts w:eastAsia="Times New Roman"/>
                <w:sz w:val="24"/>
                <w:szCs w:val="24"/>
              </w:rPr>
              <w:t xml:space="preserve"> and there are no in-person programmes scheduled</w:t>
            </w:r>
            <w:r>
              <w:rPr>
                <w:rFonts w:eastAsia="Times New Roman"/>
                <w:sz w:val="24"/>
                <w:szCs w:val="24"/>
              </w:rPr>
              <w:t xml:space="preserve">.   Before 2019, majority of the permits for Focus on Youth were funded through </w:t>
            </w:r>
            <w:r w:rsidR="00827117">
              <w:rPr>
                <w:rFonts w:eastAsia="Times New Roman"/>
                <w:sz w:val="24"/>
                <w:szCs w:val="24"/>
              </w:rPr>
              <w:t>Priority Schools Initiative (</w:t>
            </w:r>
            <w:r>
              <w:rPr>
                <w:rFonts w:eastAsia="Times New Roman"/>
                <w:sz w:val="24"/>
                <w:szCs w:val="24"/>
              </w:rPr>
              <w:t>PSI</w:t>
            </w:r>
            <w:r w:rsidR="00827117">
              <w:rPr>
                <w:rFonts w:eastAsia="Times New Roman"/>
                <w:sz w:val="24"/>
                <w:szCs w:val="24"/>
              </w:rPr>
              <w:t>)</w:t>
            </w:r>
            <w:r>
              <w:rPr>
                <w:rFonts w:eastAsia="Times New Roman"/>
                <w:sz w:val="24"/>
                <w:szCs w:val="24"/>
              </w:rPr>
              <w:t xml:space="preserve"> funding. </w:t>
            </w:r>
            <w:r w:rsidR="00827117">
              <w:rPr>
                <w:rFonts w:eastAsia="Times New Roman"/>
                <w:sz w:val="24"/>
                <w:szCs w:val="24"/>
              </w:rPr>
              <w:t>$</w:t>
            </w:r>
            <w:r>
              <w:rPr>
                <w:rFonts w:eastAsia="Times New Roman"/>
                <w:sz w:val="24"/>
                <w:szCs w:val="24"/>
              </w:rPr>
              <w:t>2.6 M was allocated each year annually from the PSI funding, part of which was used for Focus on Youth</w:t>
            </w:r>
            <w:r w:rsidR="00827117">
              <w:rPr>
                <w:rFonts w:eastAsia="Times New Roman"/>
                <w:sz w:val="24"/>
                <w:szCs w:val="24"/>
              </w:rPr>
              <w:t xml:space="preserve"> Program permits</w:t>
            </w:r>
            <w:r>
              <w:rPr>
                <w:rFonts w:eastAsia="Times New Roman"/>
                <w:sz w:val="24"/>
                <w:szCs w:val="24"/>
              </w:rPr>
              <w:t xml:space="preserve">, that funding was reduced to </w:t>
            </w:r>
            <w:r w:rsidR="00827117">
              <w:rPr>
                <w:rFonts w:eastAsia="Times New Roman"/>
                <w:sz w:val="24"/>
                <w:szCs w:val="24"/>
              </w:rPr>
              <w:t>$</w:t>
            </w:r>
            <w:r>
              <w:rPr>
                <w:rFonts w:eastAsia="Times New Roman"/>
                <w:sz w:val="24"/>
                <w:szCs w:val="24"/>
              </w:rPr>
              <w:t>1.6 M in 2019 and then it was eliminated</w:t>
            </w:r>
            <w:r w:rsidR="00827117">
              <w:rPr>
                <w:rFonts w:eastAsia="Times New Roman"/>
                <w:sz w:val="24"/>
                <w:szCs w:val="24"/>
              </w:rPr>
              <w:t xml:space="preserve"> in 2020</w:t>
            </w:r>
            <w:r>
              <w:rPr>
                <w:rFonts w:eastAsia="Times New Roman"/>
                <w:sz w:val="24"/>
                <w:szCs w:val="24"/>
              </w:rPr>
              <w:t xml:space="preserve">. </w:t>
            </w:r>
          </w:p>
          <w:p w14:paraId="026C28D6" w14:textId="502EDE1E" w:rsidR="009B37D5" w:rsidRDefault="00827117" w:rsidP="009B37D5">
            <w:pPr>
              <w:pStyle w:val="ListParagraph"/>
              <w:numPr>
                <w:ilvl w:val="0"/>
                <w:numId w:val="33"/>
              </w:numPr>
              <w:rPr>
                <w:rFonts w:eastAsia="Times New Roman"/>
                <w:sz w:val="24"/>
                <w:szCs w:val="24"/>
              </w:rPr>
            </w:pPr>
            <w:r>
              <w:rPr>
                <w:rFonts w:eastAsia="Times New Roman"/>
                <w:sz w:val="24"/>
                <w:szCs w:val="24"/>
              </w:rPr>
              <w:t>Members were concerned that</w:t>
            </w:r>
            <w:r w:rsidR="009B37D5">
              <w:rPr>
                <w:rFonts w:eastAsia="Times New Roman"/>
                <w:sz w:val="24"/>
                <w:szCs w:val="24"/>
              </w:rPr>
              <w:t xml:space="preserve"> </w:t>
            </w:r>
            <w:proofErr w:type="spellStart"/>
            <w:r w:rsidR="009B37D5">
              <w:rPr>
                <w:rFonts w:eastAsia="Times New Roman"/>
                <w:sz w:val="24"/>
                <w:szCs w:val="24"/>
              </w:rPr>
              <w:t>Covid</w:t>
            </w:r>
            <w:proofErr w:type="spellEnd"/>
            <w:r w:rsidR="009B37D5">
              <w:rPr>
                <w:rFonts w:eastAsia="Times New Roman"/>
                <w:sz w:val="24"/>
                <w:szCs w:val="24"/>
              </w:rPr>
              <w:t xml:space="preserve"> protocols are going to be enacted for next several months, programs that many are running rely on Focus on Youth for many years are at a difficult spot as to whether there will be an opportunity to run in school programs. What would be the implication for running summer programs? </w:t>
            </w:r>
          </w:p>
          <w:p w14:paraId="0A675038" w14:textId="77777777" w:rsidR="009B37D5" w:rsidRDefault="009B37D5" w:rsidP="009B37D5">
            <w:pPr>
              <w:pStyle w:val="ListParagraph"/>
              <w:numPr>
                <w:ilvl w:val="0"/>
                <w:numId w:val="33"/>
              </w:numPr>
              <w:rPr>
                <w:rFonts w:eastAsia="Times New Roman"/>
                <w:sz w:val="24"/>
                <w:szCs w:val="24"/>
              </w:rPr>
            </w:pPr>
            <w:r w:rsidRPr="009B37D5">
              <w:rPr>
                <w:rFonts w:eastAsia="Times New Roman"/>
                <w:sz w:val="24"/>
                <w:szCs w:val="24"/>
              </w:rPr>
              <w:t>Marisa Chiu</w:t>
            </w:r>
            <w:r>
              <w:rPr>
                <w:rFonts w:eastAsia="Times New Roman"/>
                <w:sz w:val="24"/>
                <w:szCs w:val="24"/>
              </w:rPr>
              <w:t xml:space="preserve"> – Based on our discussion with Ministry liaison regarding Focus on Youth programs, there is an indication that all the programs would be delivered virtually, none of the other board have assumed that in person programs are going to be delivered and TDSB also has assumed that. If there are any changes </w:t>
            </w:r>
            <w:r w:rsidRPr="009B37D5">
              <w:rPr>
                <w:rFonts w:eastAsia="Times New Roman"/>
                <w:sz w:val="24"/>
                <w:szCs w:val="24"/>
              </w:rPr>
              <w:t>to the pandemic situation</w:t>
            </w:r>
            <w:r>
              <w:rPr>
                <w:rFonts w:eastAsia="Times New Roman"/>
                <w:sz w:val="24"/>
                <w:szCs w:val="24"/>
              </w:rPr>
              <w:t xml:space="preserve">, </w:t>
            </w:r>
            <w:r w:rsidRPr="009B37D5">
              <w:rPr>
                <w:rFonts w:eastAsia="Times New Roman"/>
                <w:sz w:val="24"/>
                <w:szCs w:val="24"/>
              </w:rPr>
              <w:t xml:space="preserve">FOYT 2021 </w:t>
            </w:r>
            <w:r>
              <w:rPr>
                <w:rFonts w:eastAsia="Times New Roman"/>
                <w:sz w:val="24"/>
                <w:szCs w:val="24"/>
              </w:rPr>
              <w:t>programming</w:t>
            </w:r>
            <w:r w:rsidRPr="009B37D5">
              <w:rPr>
                <w:rFonts w:eastAsia="Times New Roman"/>
                <w:sz w:val="24"/>
                <w:szCs w:val="24"/>
              </w:rPr>
              <w:t xml:space="preserve"> may be modified </w:t>
            </w:r>
            <w:r>
              <w:rPr>
                <w:rFonts w:eastAsia="Times New Roman"/>
                <w:sz w:val="24"/>
                <w:szCs w:val="24"/>
              </w:rPr>
              <w:t>accordingly.</w:t>
            </w:r>
          </w:p>
          <w:p w14:paraId="387D29D8" w14:textId="06094015" w:rsidR="009B37D5" w:rsidRDefault="00827117" w:rsidP="009B37D5">
            <w:pPr>
              <w:pStyle w:val="ListParagraph"/>
              <w:numPr>
                <w:ilvl w:val="0"/>
                <w:numId w:val="33"/>
              </w:numPr>
              <w:rPr>
                <w:rFonts w:eastAsia="Times New Roman"/>
                <w:sz w:val="24"/>
                <w:szCs w:val="24"/>
              </w:rPr>
            </w:pPr>
            <w:r>
              <w:rPr>
                <w:rFonts w:eastAsia="Times New Roman"/>
                <w:sz w:val="24"/>
                <w:szCs w:val="24"/>
              </w:rPr>
              <w:t>Members stressed the fact that l</w:t>
            </w:r>
            <w:r w:rsidR="009B37D5">
              <w:rPr>
                <w:rFonts w:eastAsia="Times New Roman"/>
                <w:sz w:val="24"/>
                <w:szCs w:val="24"/>
              </w:rPr>
              <w:t xml:space="preserve">ead time has </w:t>
            </w:r>
            <w:r w:rsidR="006D48FC">
              <w:rPr>
                <w:rFonts w:eastAsia="Times New Roman"/>
                <w:sz w:val="24"/>
                <w:szCs w:val="24"/>
              </w:rPr>
              <w:t xml:space="preserve">always </w:t>
            </w:r>
            <w:r w:rsidR="009B37D5">
              <w:rPr>
                <w:rFonts w:eastAsia="Times New Roman"/>
                <w:sz w:val="24"/>
                <w:szCs w:val="24"/>
              </w:rPr>
              <w:t>been an issue and it would be appreciated if we are given enough time in the even</w:t>
            </w:r>
            <w:r w:rsidR="006D48FC">
              <w:rPr>
                <w:rFonts w:eastAsia="Times New Roman"/>
                <w:sz w:val="24"/>
                <w:szCs w:val="24"/>
              </w:rPr>
              <w:t>t</w:t>
            </w:r>
            <w:r w:rsidR="009B37D5">
              <w:rPr>
                <w:rFonts w:eastAsia="Times New Roman"/>
                <w:sz w:val="24"/>
                <w:szCs w:val="24"/>
              </w:rPr>
              <w:t xml:space="preserve"> things change. Smaller organi</w:t>
            </w:r>
            <w:r w:rsidR="00E46E3E">
              <w:rPr>
                <w:rFonts w:eastAsia="Times New Roman"/>
                <w:sz w:val="24"/>
                <w:szCs w:val="24"/>
              </w:rPr>
              <w:t>z</w:t>
            </w:r>
            <w:r w:rsidR="009B37D5">
              <w:rPr>
                <w:rFonts w:eastAsia="Times New Roman"/>
                <w:sz w:val="24"/>
                <w:szCs w:val="24"/>
              </w:rPr>
              <w:t>ation</w:t>
            </w:r>
            <w:r w:rsidR="00E46E3E">
              <w:rPr>
                <w:rFonts w:eastAsia="Times New Roman"/>
                <w:sz w:val="24"/>
                <w:szCs w:val="24"/>
              </w:rPr>
              <w:t>s</w:t>
            </w:r>
            <w:r w:rsidR="009B37D5">
              <w:rPr>
                <w:rFonts w:eastAsia="Times New Roman"/>
                <w:sz w:val="24"/>
                <w:szCs w:val="24"/>
              </w:rPr>
              <w:t xml:space="preserve"> who rely on Focus on </w:t>
            </w:r>
            <w:r w:rsidR="006D48FC">
              <w:rPr>
                <w:rFonts w:eastAsia="Times New Roman"/>
                <w:sz w:val="24"/>
                <w:szCs w:val="24"/>
              </w:rPr>
              <w:t>Y</w:t>
            </w:r>
            <w:r w:rsidR="009B37D5">
              <w:rPr>
                <w:rFonts w:eastAsia="Times New Roman"/>
                <w:sz w:val="24"/>
                <w:szCs w:val="24"/>
              </w:rPr>
              <w:t xml:space="preserve">outh </w:t>
            </w:r>
            <w:r w:rsidR="006D48FC">
              <w:rPr>
                <w:rFonts w:eastAsia="Times New Roman"/>
                <w:sz w:val="24"/>
                <w:szCs w:val="24"/>
              </w:rPr>
              <w:t xml:space="preserve">funding </w:t>
            </w:r>
            <w:r w:rsidR="009B37D5">
              <w:rPr>
                <w:rFonts w:eastAsia="Times New Roman"/>
                <w:sz w:val="24"/>
                <w:szCs w:val="24"/>
              </w:rPr>
              <w:t xml:space="preserve">would love to have some certainty around when we are going to be informed, so we can inform parents in time about our programs. Parents make their decision around Jan-Feb and </w:t>
            </w:r>
            <w:r w:rsidR="006D48FC">
              <w:rPr>
                <w:rFonts w:eastAsia="Times New Roman"/>
                <w:sz w:val="24"/>
                <w:szCs w:val="24"/>
              </w:rPr>
              <w:t xml:space="preserve">when </w:t>
            </w:r>
            <w:r w:rsidR="009B37D5">
              <w:rPr>
                <w:rFonts w:eastAsia="Times New Roman"/>
                <w:sz w:val="24"/>
                <w:szCs w:val="24"/>
              </w:rPr>
              <w:t>we only get to know about permit space (Focus on Youth) in March</w:t>
            </w:r>
            <w:r w:rsidR="006D48FC">
              <w:rPr>
                <w:rFonts w:eastAsia="Times New Roman"/>
                <w:sz w:val="24"/>
                <w:szCs w:val="24"/>
              </w:rPr>
              <w:t>/</w:t>
            </w:r>
            <w:r w:rsidR="006D48FC" w:rsidRPr="00FC26E0">
              <w:rPr>
                <w:rFonts w:eastAsia="Times New Roman" w:cstheme="minorHAnsi"/>
                <w:sz w:val="24"/>
                <w:szCs w:val="24"/>
              </w:rPr>
              <w:t xml:space="preserve">April it does not give sufficient notice to recruit participants.  It was noted that past reduced permit fees allowed for the expansion of </w:t>
            </w:r>
            <w:r w:rsidR="006D48FC" w:rsidRPr="00FC26E0">
              <w:rPr>
                <w:rFonts w:eastAsia="Times New Roman" w:cstheme="minorHAnsi"/>
                <w:sz w:val="24"/>
                <w:szCs w:val="24"/>
              </w:rPr>
              <w:lastRenderedPageBreak/>
              <w:t xml:space="preserve">programming into at-risk communities; without subsidized permits </w:t>
            </w:r>
            <w:proofErr w:type="gramStart"/>
            <w:r w:rsidR="006D48FC" w:rsidRPr="00FC26E0">
              <w:rPr>
                <w:rFonts w:eastAsia="Times New Roman" w:cstheme="minorHAnsi"/>
                <w:sz w:val="24"/>
                <w:szCs w:val="24"/>
              </w:rPr>
              <w:t>a number of</w:t>
            </w:r>
            <w:proofErr w:type="gramEnd"/>
            <w:r w:rsidR="006D48FC" w:rsidRPr="00FC26E0">
              <w:rPr>
                <w:rFonts w:eastAsia="Times New Roman" w:cstheme="minorHAnsi"/>
                <w:sz w:val="24"/>
                <w:szCs w:val="24"/>
              </w:rPr>
              <w:t xml:space="preserve"> smaller programs will likely be unable to operate.  As further discussion touched on the fact that the former PSI program was intended to work with FOY in helping organizations offer programs and jobs for youth, the committee decided to forward an additional motion to build upon our previous motion around FOY funding.  In addition, we decided to include PSI (or equivalent), CUS and FOY funding together in all future requests for funding as all three are considered integral in offering community programming</w:t>
            </w:r>
            <w:r w:rsidR="009B37D5" w:rsidRPr="00FC26E0">
              <w:rPr>
                <w:rFonts w:eastAsia="Times New Roman" w:cstheme="minorHAnsi"/>
                <w:sz w:val="24"/>
                <w:szCs w:val="24"/>
              </w:rPr>
              <w:t>.</w:t>
            </w:r>
            <w:r w:rsidR="009B37D5" w:rsidRPr="00FC26E0">
              <w:rPr>
                <w:rFonts w:eastAsia="Times New Roman"/>
                <w:sz w:val="24"/>
                <w:szCs w:val="24"/>
              </w:rPr>
              <w:t xml:space="preserve"> </w:t>
            </w:r>
          </w:p>
          <w:p w14:paraId="41A242DF" w14:textId="77777777" w:rsidR="003B3074" w:rsidRPr="009B37D5" w:rsidRDefault="003B3074" w:rsidP="003B3074">
            <w:pPr>
              <w:pStyle w:val="ListParagraph"/>
              <w:rPr>
                <w:rFonts w:eastAsia="Times New Roman"/>
                <w:sz w:val="24"/>
                <w:szCs w:val="24"/>
              </w:rPr>
            </w:pPr>
          </w:p>
          <w:p w14:paraId="32779476" w14:textId="40D2A6F6" w:rsidR="003B3074" w:rsidRPr="009B37D5" w:rsidRDefault="003B3074" w:rsidP="009B37D5">
            <w:pPr>
              <w:rPr>
                <w:rFonts w:eastAsia="Times New Roman"/>
                <w:b/>
                <w:bCs/>
                <w:sz w:val="24"/>
                <w:szCs w:val="24"/>
              </w:rPr>
            </w:pPr>
            <w:r w:rsidRPr="009B37D5">
              <w:rPr>
                <w:rFonts w:eastAsia="Times New Roman"/>
                <w:b/>
                <w:bCs/>
                <w:sz w:val="24"/>
                <w:szCs w:val="24"/>
              </w:rPr>
              <w:t xml:space="preserve">PSI &amp; FOY Motion for restoring funding - There was a discussion and committee agreed to put forward a motion through PSSC as follows: </w:t>
            </w:r>
          </w:p>
          <w:p w14:paraId="54E09865" w14:textId="77777777" w:rsidR="00E45F4D" w:rsidRPr="009B37D5" w:rsidRDefault="00E45F4D" w:rsidP="00C8505E">
            <w:pPr>
              <w:pStyle w:val="ListParagraph"/>
              <w:rPr>
                <w:rFonts w:eastAsia="Times New Roman"/>
                <w:sz w:val="24"/>
                <w:szCs w:val="24"/>
              </w:rPr>
            </w:pPr>
          </w:p>
          <w:p w14:paraId="7A8DF947" w14:textId="456FBB01" w:rsidR="00C8505E" w:rsidRPr="009B37D5" w:rsidRDefault="00C8505E" w:rsidP="009B37D5">
            <w:pPr>
              <w:pStyle w:val="ListParagraph"/>
              <w:numPr>
                <w:ilvl w:val="0"/>
                <w:numId w:val="34"/>
              </w:numPr>
              <w:rPr>
                <w:rFonts w:eastAsia="Times New Roman"/>
                <w:sz w:val="24"/>
                <w:szCs w:val="24"/>
              </w:rPr>
            </w:pPr>
            <w:r w:rsidRPr="009B37D5">
              <w:rPr>
                <w:rFonts w:eastAsia="Times New Roman"/>
                <w:sz w:val="24"/>
                <w:szCs w:val="24"/>
              </w:rPr>
              <w:t xml:space="preserve">That the Chair write to the Provincial government to request the </w:t>
            </w:r>
            <w:r w:rsidR="006D48FC">
              <w:rPr>
                <w:rFonts w:eastAsia="Times New Roman"/>
                <w:sz w:val="24"/>
                <w:szCs w:val="24"/>
              </w:rPr>
              <w:t>restoration</w:t>
            </w:r>
            <w:r w:rsidR="006D48FC" w:rsidRPr="009B37D5">
              <w:rPr>
                <w:rFonts w:eastAsia="Times New Roman"/>
                <w:sz w:val="24"/>
                <w:szCs w:val="24"/>
              </w:rPr>
              <w:t xml:space="preserve"> </w:t>
            </w:r>
            <w:r w:rsidRPr="009B37D5">
              <w:rPr>
                <w:rFonts w:eastAsia="Times New Roman"/>
                <w:sz w:val="24"/>
                <w:szCs w:val="24"/>
              </w:rPr>
              <w:t>of funding for community use of schools for disadvantaged communities</w:t>
            </w:r>
            <w:r w:rsidR="006D48FC">
              <w:rPr>
                <w:rFonts w:eastAsia="Times New Roman"/>
                <w:sz w:val="24"/>
                <w:szCs w:val="24"/>
              </w:rPr>
              <w:t xml:space="preserve"> to 2018 (or higher) level</w:t>
            </w:r>
            <w:r w:rsidRPr="009B37D5">
              <w:rPr>
                <w:rFonts w:eastAsia="Times New Roman"/>
                <w:sz w:val="24"/>
                <w:szCs w:val="24"/>
              </w:rPr>
              <w:t>, similar to the former Priority Schools Initiative (PSI) funding or equivalent, to support free and low-cost community programming in high needs neighbourhoods including but not limited to</w:t>
            </w:r>
          </w:p>
          <w:p w14:paraId="33A118C6" w14:textId="77777777" w:rsidR="00C8505E" w:rsidRPr="009B37D5" w:rsidRDefault="00C8505E" w:rsidP="00C8505E">
            <w:pPr>
              <w:pStyle w:val="ListParagraph"/>
              <w:rPr>
                <w:rFonts w:eastAsia="Times New Roman"/>
                <w:sz w:val="24"/>
                <w:szCs w:val="24"/>
              </w:rPr>
            </w:pPr>
          </w:p>
          <w:p w14:paraId="464020B2" w14:textId="6A65E6E2" w:rsidR="00C8505E" w:rsidRPr="009B37D5" w:rsidRDefault="00C8505E" w:rsidP="00C8505E">
            <w:pPr>
              <w:pStyle w:val="ListParagraph"/>
              <w:numPr>
                <w:ilvl w:val="0"/>
                <w:numId w:val="32"/>
              </w:numPr>
              <w:rPr>
                <w:rFonts w:eastAsia="Times New Roman"/>
                <w:sz w:val="24"/>
                <w:szCs w:val="24"/>
              </w:rPr>
            </w:pPr>
            <w:r w:rsidRPr="009B37D5">
              <w:rPr>
                <w:rFonts w:eastAsia="Times New Roman"/>
                <w:sz w:val="24"/>
                <w:szCs w:val="24"/>
              </w:rPr>
              <w:t xml:space="preserve">Cover costs for free evening, weekend, </w:t>
            </w:r>
            <w:r w:rsidR="006D48FC">
              <w:rPr>
                <w:rFonts w:eastAsia="Times New Roman"/>
                <w:sz w:val="24"/>
                <w:szCs w:val="24"/>
              </w:rPr>
              <w:t>M</w:t>
            </w:r>
            <w:r w:rsidRPr="009B37D5">
              <w:rPr>
                <w:rFonts w:eastAsia="Times New Roman"/>
                <w:sz w:val="24"/>
                <w:szCs w:val="24"/>
              </w:rPr>
              <w:t>arch break, and summer permits</w:t>
            </w:r>
          </w:p>
          <w:p w14:paraId="2533326B" w14:textId="77777777" w:rsidR="00C8505E" w:rsidRPr="009B37D5" w:rsidRDefault="00C8505E" w:rsidP="00C8505E">
            <w:pPr>
              <w:pStyle w:val="ListParagraph"/>
              <w:numPr>
                <w:ilvl w:val="0"/>
                <w:numId w:val="32"/>
              </w:numPr>
              <w:rPr>
                <w:rFonts w:eastAsia="Times New Roman"/>
                <w:sz w:val="24"/>
                <w:szCs w:val="24"/>
              </w:rPr>
            </w:pPr>
            <w:r w:rsidRPr="009B37D5">
              <w:rPr>
                <w:rFonts w:eastAsia="Times New Roman"/>
                <w:sz w:val="24"/>
                <w:szCs w:val="24"/>
              </w:rPr>
              <w:t>Cover costs for Board-directed outreach to support community programming</w:t>
            </w:r>
          </w:p>
          <w:p w14:paraId="3821FFF9" w14:textId="77777777" w:rsidR="00C8505E" w:rsidRPr="009B37D5" w:rsidRDefault="00C8505E" w:rsidP="00C8505E">
            <w:pPr>
              <w:pStyle w:val="ListParagraph"/>
              <w:numPr>
                <w:ilvl w:val="0"/>
                <w:numId w:val="32"/>
              </w:numPr>
              <w:rPr>
                <w:rFonts w:eastAsia="Times New Roman"/>
                <w:sz w:val="24"/>
                <w:szCs w:val="24"/>
              </w:rPr>
            </w:pPr>
            <w:r w:rsidRPr="009B37D5">
              <w:rPr>
                <w:rFonts w:eastAsia="Times New Roman"/>
                <w:sz w:val="24"/>
                <w:szCs w:val="24"/>
              </w:rPr>
              <w:t>To support permits for Focus on Youth programming</w:t>
            </w:r>
          </w:p>
          <w:p w14:paraId="03FEB581" w14:textId="794E88BC" w:rsidR="00C8505E" w:rsidRPr="009B37D5" w:rsidRDefault="00C8505E" w:rsidP="00C8505E">
            <w:pPr>
              <w:pStyle w:val="ListParagraph"/>
              <w:rPr>
                <w:rFonts w:eastAsia="Times New Roman"/>
                <w:sz w:val="24"/>
                <w:szCs w:val="24"/>
              </w:rPr>
            </w:pPr>
          </w:p>
        </w:tc>
        <w:tc>
          <w:tcPr>
            <w:tcW w:w="2430" w:type="dxa"/>
          </w:tcPr>
          <w:p w14:paraId="5D85C07F" w14:textId="77777777" w:rsidR="00EA0DB1" w:rsidRPr="009B37D5" w:rsidRDefault="00EA0DB1" w:rsidP="009446B3">
            <w:pPr>
              <w:rPr>
                <w:rFonts w:eastAsia="Times New Roman"/>
                <w:sz w:val="24"/>
                <w:szCs w:val="24"/>
              </w:rPr>
            </w:pPr>
          </w:p>
          <w:p w14:paraId="6F36AF89" w14:textId="65BFC1CA" w:rsidR="00EA0DB1" w:rsidRPr="009B37D5" w:rsidRDefault="00EA0DB1" w:rsidP="009446B3">
            <w:pPr>
              <w:rPr>
                <w:rFonts w:eastAsia="Times New Roman"/>
                <w:sz w:val="24"/>
                <w:szCs w:val="24"/>
              </w:rPr>
            </w:pPr>
          </w:p>
          <w:p w14:paraId="087A43DE" w14:textId="558A5B30" w:rsidR="00DA55D6" w:rsidRPr="009B37D5" w:rsidRDefault="00DA55D6" w:rsidP="009446B3">
            <w:pPr>
              <w:rPr>
                <w:rFonts w:eastAsia="Times New Roman"/>
                <w:sz w:val="24"/>
                <w:szCs w:val="24"/>
              </w:rPr>
            </w:pPr>
          </w:p>
          <w:p w14:paraId="37D91B7A" w14:textId="1EFFE566" w:rsidR="00DA55D6" w:rsidRPr="009B37D5" w:rsidRDefault="00DA55D6" w:rsidP="009446B3">
            <w:pPr>
              <w:rPr>
                <w:rFonts w:eastAsia="Times New Roman"/>
                <w:sz w:val="24"/>
                <w:szCs w:val="24"/>
              </w:rPr>
            </w:pPr>
          </w:p>
          <w:p w14:paraId="5A1037DF" w14:textId="3B3C3A3B" w:rsidR="00DA55D6" w:rsidRPr="009B37D5" w:rsidRDefault="00DA55D6" w:rsidP="009446B3">
            <w:pPr>
              <w:rPr>
                <w:rFonts w:eastAsia="Times New Roman"/>
                <w:sz w:val="24"/>
                <w:szCs w:val="24"/>
              </w:rPr>
            </w:pPr>
          </w:p>
          <w:p w14:paraId="1092C992" w14:textId="6A4B9B3C" w:rsidR="00DA55D6" w:rsidRPr="009B37D5" w:rsidRDefault="00DA55D6" w:rsidP="009446B3">
            <w:pPr>
              <w:rPr>
                <w:rFonts w:eastAsia="Times New Roman"/>
                <w:sz w:val="24"/>
                <w:szCs w:val="24"/>
              </w:rPr>
            </w:pPr>
          </w:p>
          <w:p w14:paraId="718F4BA6" w14:textId="21560D00" w:rsidR="00DA55D6" w:rsidRPr="009B37D5" w:rsidRDefault="00DA55D6" w:rsidP="009446B3">
            <w:pPr>
              <w:rPr>
                <w:rFonts w:eastAsia="Times New Roman"/>
                <w:sz w:val="24"/>
                <w:szCs w:val="24"/>
              </w:rPr>
            </w:pPr>
          </w:p>
          <w:p w14:paraId="26FE0735" w14:textId="7A67496D" w:rsidR="00DA55D6" w:rsidRPr="009B37D5" w:rsidRDefault="00DA55D6" w:rsidP="009446B3">
            <w:pPr>
              <w:rPr>
                <w:rFonts w:eastAsia="Times New Roman"/>
                <w:sz w:val="24"/>
                <w:szCs w:val="24"/>
              </w:rPr>
            </w:pPr>
          </w:p>
          <w:p w14:paraId="6778DE3F" w14:textId="22F2F646" w:rsidR="00DA55D6" w:rsidRPr="009B37D5" w:rsidRDefault="00DA55D6" w:rsidP="009446B3">
            <w:pPr>
              <w:rPr>
                <w:rFonts w:eastAsia="Times New Roman"/>
                <w:sz w:val="24"/>
                <w:szCs w:val="24"/>
              </w:rPr>
            </w:pPr>
          </w:p>
          <w:p w14:paraId="5DDE97AC" w14:textId="3F6D7CD3" w:rsidR="00DA55D6" w:rsidRPr="009B37D5" w:rsidRDefault="00DA55D6" w:rsidP="009446B3">
            <w:pPr>
              <w:rPr>
                <w:rFonts w:eastAsia="Times New Roman"/>
                <w:sz w:val="24"/>
                <w:szCs w:val="24"/>
              </w:rPr>
            </w:pPr>
          </w:p>
          <w:p w14:paraId="665A6E3C" w14:textId="3643EDDB" w:rsidR="00DA55D6" w:rsidRPr="009B37D5" w:rsidRDefault="00DA55D6" w:rsidP="009446B3">
            <w:pPr>
              <w:rPr>
                <w:rFonts w:eastAsia="Times New Roman"/>
                <w:sz w:val="24"/>
                <w:szCs w:val="24"/>
              </w:rPr>
            </w:pPr>
          </w:p>
          <w:p w14:paraId="6708C046" w14:textId="55C535D7" w:rsidR="00DA55D6" w:rsidRPr="009B37D5" w:rsidRDefault="00DA55D6" w:rsidP="009446B3">
            <w:pPr>
              <w:rPr>
                <w:rFonts w:eastAsia="Times New Roman"/>
                <w:sz w:val="24"/>
                <w:szCs w:val="24"/>
              </w:rPr>
            </w:pPr>
          </w:p>
          <w:p w14:paraId="09AF4EFA" w14:textId="25758671" w:rsidR="00DA55D6" w:rsidRPr="009B37D5" w:rsidRDefault="00DA55D6" w:rsidP="009446B3">
            <w:pPr>
              <w:rPr>
                <w:rFonts w:eastAsia="Times New Roman"/>
                <w:sz w:val="24"/>
                <w:szCs w:val="24"/>
              </w:rPr>
            </w:pPr>
          </w:p>
          <w:p w14:paraId="28B36AAE" w14:textId="06104F95" w:rsidR="00DA55D6" w:rsidRPr="009B37D5" w:rsidRDefault="00DA55D6" w:rsidP="009446B3">
            <w:pPr>
              <w:rPr>
                <w:rFonts w:eastAsia="Times New Roman"/>
                <w:sz w:val="24"/>
                <w:szCs w:val="24"/>
              </w:rPr>
            </w:pPr>
          </w:p>
          <w:p w14:paraId="754AB406" w14:textId="77777777" w:rsidR="00E51F65" w:rsidRPr="009B37D5" w:rsidRDefault="00E51F65" w:rsidP="00631774">
            <w:pPr>
              <w:rPr>
                <w:rFonts w:eastAsia="Times New Roman"/>
                <w:sz w:val="24"/>
                <w:szCs w:val="24"/>
              </w:rPr>
            </w:pPr>
          </w:p>
          <w:p w14:paraId="42BECC36" w14:textId="0A44324F" w:rsidR="00F13F74" w:rsidRPr="009B37D5" w:rsidRDefault="00F13F74" w:rsidP="00631774">
            <w:pPr>
              <w:rPr>
                <w:rFonts w:eastAsia="Times New Roman"/>
                <w:sz w:val="24"/>
                <w:szCs w:val="24"/>
              </w:rPr>
            </w:pPr>
          </w:p>
        </w:tc>
      </w:tr>
      <w:tr w:rsidR="000E6597" w:rsidRPr="00213B82" w14:paraId="6DABB265" w14:textId="77777777" w:rsidTr="00E26F85">
        <w:tc>
          <w:tcPr>
            <w:tcW w:w="2268" w:type="dxa"/>
          </w:tcPr>
          <w:p w14:paraId="07E6DC4A" w14:textId="77777777" w:rsidR="009446B3" w:rsidRPr="00213B82" w:rsidRDefault="00CF5BB3" w:rsidP="00CF5BB3">
            <w:pPr>
              <w:rPr>
                <w:b/>
                <w:bCs/>
                <w:sz w:val="24"/>
                <w:szCs w:val="24"/>
              </w:rPr>
            </w:pPr>
            <w:r w:rsidRPr="00213B82">
              <w:rPr>
                <w:b/>
                <w:bCs/>
                <w:sz w:val="24"/>
                <w:szCs w:val="24"/>
              </w:rPr>
              <w:lastRenderedPageBreak/>
              <w:t>Trustee Report</w:t>
            </w:r>
          </w:p>
        </w:tc>
        <w:tc>
          <w:tcPr>
            <w:tcW w:w="8640" w:type="dxa"/>
          </w:tcPr>
          <w:p w14:paraId="5F076139" w14:textId="15D04425" w:rsidR="004A3ABA" w:rsidRDefault="00DA55D6" w:rsidP="00D91CFB">
            <w:pPr>
              <w:pStyle w:val="ListParagraph"/>
              <w:numPr>
                <w:ilvl w:val="0"/>
                <w:numId w:val="21"/>
              </w:numPr>
              <w:jc w:val="both"/>
              <w:rPr>
                <w:sz w:val="24"/>
                <w:szCs w:val="24"/>
              </w:rPr>
            </w:pPr>
            <w:r w:rsidRPr="00871ECC">
              <w:rPr>
                <w:sz w:val="24"/>
                <w:szCs w:val="24"/>
              </w:rPr>
              <w:t>Trustee Aarts</w:t>
            </w:r>
            <w:r w:rsidRPr="00213B82">
              <w:rPr>
                <w:sz w:val="24"/>
                <w:szCs w:val="24"/>
              </w:rPr>
              <w:t xml:space="preserve"> </w:t>
            </w:r>
            <w:r w:rsidR="00D91CFB">
              <w:rPr>
                <w:sz w:val="24"/>
                <w:szCs w:val="24"/>
              </w:rPr>
              <w:t>shared some info about b</w:t>
            </w:r>
            <w:r w:rsidR="004A3ABA">
              <w:rPr>
                <w:sz w:val="24"/>
                <w:szCs w:val="24"/>
              </w:rPr>
              <w:t xml:space="preserve">udgeting process – The </w:t>
            </w:r>
            <w:r w:rsidR="006D48FC">
              <w:rPr>
                <w:sz w:val="24"/>
                <w:szCs w:val="24"/>
              </w:rPr>
              <w:t>F</w:t>
            </w:r>
            <w:r w:rsidR="004A3ABA">
              <w:rPr>
                <w:sz w:val="24"/>
                <w:szCs w:val="24"/>
              </w:rPr>
              <w:t xml:space="preserve">inance </w:t>
            </w:r>
            <w:r w:rsidR="006D48FC">
              <w:rPr>
                <w:sz w:val="24"/>
                <w:szCs w:val="24"/>
              </w:rPr>
              <w:t>C</w:t>
            </w:r>
            <w:r w:rsidR="004A3ABA">
              <w:rPr>
                <w:sz w:val="24"/>
                <w:szCs w:val="24"/>
              </w:rPr>
              <w:t xml:space="preserve">ommittee met last week </w:t>
            </w:r>
            <w:r w:rsidR="006D48FC">
              <w:rPr>
                <w:sz w:val="24"/>
                <w:szCs w:val="24"/>
              </w:rPr>
              <w:t>for</w:t>
            </w:r>
            <w:r w:rsidR="004A3ABA">
              <w:rPr>
                <w:sz w:val="24"/>
                <w:szCs w:val="24"/>
              </w:rPr>
              <w:t xml:space="preserve"> the first round of budgeting process to discuss </w:t>
            </w:r>
            <w:r w:rsidR="001D0450">
              <w:rPr>
                <w:sz w:val="24"/>
                <w:szCs w:val="24"/>
              </w:rPr>
              <w:t>school-based</w:t>
            </w:r>
            <w:r w:rsidR="004A3ABA">
              <w:rPr>
                <w:sz w:val="24"/>
                <w:szCs w:val="24"/>
              </w:rPr>
              <w:t xml:space="preserve"> staffing (Principals, Vice Principal</w:t>
            </w:r>
            <w:r w:rsidR="006D48FC">
              <w:rPr>
                <w:sz w:val="24"/>
                <w:szCs w:val="24"/>
              </w:rPr>
              <w:t>s</w:t>
            </w:r>
            <w:r w:rsidR="004A3ABA">
              <w:rPr>
                <w:sz w:val="24"/>
                <w:szCs w:val="24"/>
              </w:rPr>
              <w:t xml:space="preserve">, Teachers, Caretakers, Librarians, </w:t>
            </w:r>
            <w:r w:rsidR="00A879AB">
              <w:rPr>
                <w:sz w:val="24"/>
                <w:szCs w:val="24"/>
              </w:rPr>
              <w:t>Lunchroom</w:t>
            </w:r>
            <w:r w:rsidR="004A3ABA">
              <w:rPr>
                <w:sz w:val="24"/>
                <w:szCs w:val="24"/>
              </w:rPr>
              <w:t xml:space="preserve"> Supervisors). The staffing numbers are based on projected enrolments and our enrolment numbers are down quite a bit, partly due to</w:t>
            </w:r>
            <w:r w:rsidR="006D48FC">
              <w:rPr>
                <w:sz w:val="24"/>
                <w:szCs w:val="24"/>
              </w:rPr>
              <w:t xml:space="preserve"> the</w:t>
            </w:r>
            <w:r w:rsidR="004A3ABA">
              <w:rPr>
                <w:sz w:val="24"/>
                <w:szCs w:val="24"/>
              </w:rPr>
              <w:t xml:space="preserve"> pandemic. The budgeting and funding process this year is</w:t>
            </w:r>
            <w:r w:rsidR="006D48FC">
              <w:rPr>
                <w:sz w:val="24"/>
                <w:szCs w:val="24"/>
              </w:rPr>
              <w:t xml:space="preserve"> a</w:t>
            </w:r>
            <w:r w:rsidR="004A3ABA">
              <w:rPr>
                <w:sz w:val="24"/>
                <w:szCs w:val="24"/>
              </w:rPr>
              <w:t xml:space="preserve"> bit convoluted as </w:t>
            </w:r>
            <w:r w:rsidR="006D48FC">
              <w:rPr>
                <w:sz w:val="24"/>
                <w:szCs w:val="24"/>
              </w:rPr>
              <w:t>the Board is</w:t>
            </w:r>
            <w:r w:rsidR="004A3ABA">
              <w:rPr>
                <w:sz w:val="24"/>
                <w:szCs w:val="24"/>
              </w:rPr>
              <w:t xml:space="preserve"> being asked to budget as if </w:t>
            </w:r>
            <w:r w:rsidR="006D48FC">
              <w:rPr>
                <w:sz w:val="24"/>
                <w:szCs w:val="24"/>
              </w:rPr>
              <w:t xml:space="preserve">there is </w:t>
            </w:r>
            <w:r w:rsidR="004A3ABA">
              <w:rPr>
                <w:sz w:val="24"/>
                <w:szCs w:val="24"/>
              </w:rPr>
              <w:t>no pandemic. First round of budget is focused on staffing so it can be reported to our Union partners</w:t>
            </w:r>
            <w:r w:rsidR="006D48FC">
              <w:rPr>
                <w:sz w:val="24"/>
                <w:szCs w:val="24"/>
              </w:rPr>
              <w:t xml:space="preserve"> these</w:t>
            </w:r>
            <w:r w:rsidR="004A3ABA">
              <w:rPr>
                <w:sz w:val="24"/>
                <w:szCs w:val="24"/>
              </w:rPr>
              <w:t xml:space="preserve"> number</w:t>
            </w:r>
            <w:r w:rsidR="006D48FC">
              <w:rPr>
                <w:sz w:val="24"/>
                <w:szCs w:val="24"/>
              </w:rPr>
              <w:t>s</w:t>
            </w:r>
            <w:r w:rsidR="004A3ABA">
              <w:rPr>
                <w:sz w:val="24"/>
                <w:szCs w:val="24"/>
              </w:rPr>
              <w:t xml:space="preserve"> usually change in September. </w:t>
            </w:r>
            <w:r w:rsidR="00D91CFB">
              <w:rPr>
                <w:sz w:val="24"/>
                <w:szCs w:val="24"/>
              </w:rPr>
              <w:t xml:space="preserve">Every request for switches from In Person to Virtual School </w:t>
            </w:r>
            <w:r w:rsidR="006D48FC">
              <w:rPr>
                <w:sz w:val="24"/>
                <w:szCs w:val="24"/>
              </w:rPr>
              <w:t xml:space="preserve">or </w:t>
            </w:r>
            <w:r w:rsidR="00D91CFB">
              <w:rPr>
                <w:sz w:val="24"/>
                <w:szCs w:val="24"/>
              </w:rPr>
              <w:t>vi</w:t>
            </w:r>
            <w:r w:rsidR="008C0AC4">
              <w:rPr>
                <w:sz w:val="24"/>
                <w:szCs w:val="24"/>
              </w:rPr>
              <w:t>c</w:t>
            </w:r>
            <w:r w:rsidR="00D91CFB">
              <w:rPr>
                <w:sz w:val="24"/>
                <w:szCs w:val="24"/>
              </w:rPr>
              <w:t>e versa has been completed</w:t>
            </w:r>
            <w:r w:rsidR="006D48FC">
              <w:rPr>
                <w:sz w:val="24"/>
                <w:szCs w:val="24"/>
              </w:rPr>
              <w:t xml:space="preserve"> and staff were able to accommodate every request</w:t>
            </w:r>
            <w:r w:rsidR="00D91CFB">
              <w:rPr>
                <w:sz w:val="24"/>
                <w:szCs w:val="24"/>
              </w:rPr>
              <w:t xml:space="preserve">. Planning work for September has already started. </w:t>
            </w:r>
          </w:p>
          <w:p w14:paraId="4AA0F94C" w14:textId="7F55A0D2" w:rsidR="006D48FC" w:rsidRDefault="00D91CFB" w:rsidP="00D91CFB">
            <w:pPr>
              <w:pStyle w:val="ListParagraph"/>
              <w:numPr>
                <w:ilvl w:val="0"/>
                <w:numId w:val="21"/>
              </w:numPr>
              <w:rPr>
                <w:sz w:val="24"/>
                <w:szCs w:val="24"/>
              </w:rPr>
            </w:pPr>
            <w:r w:rsidRPr="00871ECC">
              <w:rPr>
                <w:sz w:val="24"/>
                <w:szCs w:val="24"/>
              </w:rPr>
              <w:lastRenderedPageBreak/>
              <w:t>Trustee Aarts</w:t>
            </w:r>
            <w:r w:rsidRPr="00213B82">
              <w:rPr>
                <w:sz w:val="24"/>
                <w:szCs w:val="24"/>
              </w:rPr>
              <w:t xml:space="preserve"> </w:t>
            </w:r>
            <w:r>
              <w:rPr>
                <w:sz w:val="24"/>
                <w:szCs w:val="24"/>
              </w:rPr>
              <w:t>provided update on p</w:t>
            </w:r>
            <w:r w:rsidRPr="00D91CFB">
              <w:rPr>
                <w:sz w:val="24"/>
                <w:szCs w:val="24"/>
              </w:rPr>
              <w:t xml:space="preserve">ublic facing resources – </w:t>
            </w:r>
            <w:r w:rsidR="006D48FC">
              <w:rPr>
                <w:sz w:val="24"/>
                <w:szCs w:val="24"/>
              </w:rPr>
              <w:t>It has been</w:t>
            </w:r>
            <w:r>
              <w:rPr>
                <w:sz w:val="24"/>
                <w:szCs w:val="24"/>
              </w:rPr>
              <w:t xml:space="preserve"> asked</w:t>
            </w:r>
            <w:r w:rsidR="006D48FC">
              <w:rPr>
                <w:sz w:val="24"/>
                <w:szCs w:val="24"/>
              </w:rPr>
              <w:t xml:space="preserve"> that there be more </w:t>
            </w:r>
            <w:r>
              <w:rPr>
                <w:sz w:val="24"/>
                <w:szCs w:val="24"/>
              </w:rPr>
              <w:t>u</w:t>
            </w:r>
            <w:r w:rsidRPr="00D91CFB">
              <w:rPr>
                <w:sz w:val="24"/>
                <w:szCs w:val="24"/>
              </w:rPr>
              <w:t>ser</w:t>
            </w:r>
            <w:r w:rsidR="006D48FC">
              <w:rPr>
                <w:sz w:val="24"/>
                <w:szCs w:val="24"/>
              </w:rPr>
              <w:t>-</w:t>
            </w:r>
            <w:r w:rsidRPr="00D91CFB">
              <w:rPr>
                <w:sz w:val="24"/>
                <w:szCs w:val="24"/>
              </w:rPr>
              <w:t>friendly communication</w:t>
            </w:r>
            <w:r w:rsidR="006D48FC">
              <w:rPr>
                <w:sz w:val="24"/>
                <w:szCs w:val="24"/>
              </w:rPr>
              <w:t xml:space="preserve"> (electronic and otherwise)</w:t>
            </w:r>
            <w:r w:rsidRPr="00D91CFB">
              <w:rPr>
                <w:sz w:val="24"/>
                <w:szCs w:val="24"/>
              </w:rPr>
              <w:t xml:space="preserve">. </w:t>
            </w:r>
            <w:r w:rsidR="006D48FC">
              <w:rPr>
                <w:sz w:val="24"/>
                <w:szCs w:val="24"/>
              </w:rPr>
              <w:t xml:space="preserve">The </w:t>
            </w:r>
            <w:r w:rsidRPr="00D91CFB">
              <w:rPr>
                <w:sz w:val="24"/>
                <w:szCs w:val="24"/>
              </w:rPr>
              <w:t>Health and Safety website has been updated</w:t>
            </w:r>
            <w:r w:rsidR="006D48FC">
              <w:rPr>
                <w:sz w:val="24"/>
                <w:szCs w:val="24"/>
              </w:rPr>
              <w:t xml:space="preserve"> first</w:t>
            </w:r>
            <w:r w:rsidRPr="00D91CFB">
              <w:rPr>
                <w:sz w:val="24"/>
                <w:szCs w:val="24"/>
              </w:rPr>
              <w:t xml:space="preserve">. </w:t>
            </w:r>
          </w:p>
          <w:p w14:paraId="1C88A8C9" w14:textId="77777777" w:rsidR="006D48FC" w:rsidRPr="00FC26E0" w:rsidRDefault="006D48FC" w:rsidP="00FC26E0">
            <w:pPr>
              <w:pStyle w:val="ListParagraph"/>
              <w:rPr>
                <w:sz w:val="24"/>
                <w:szCs w:val="24"/>
              </w:rPr>
            </w:pPr>
          </w:p>
          <w:p w14:paraId="7F95E425" w14:textId="62B0C492" w:rsidR="00D91CFB" w:rsidRPr="00D91CFB" w:rsidRDefault="006D48FC" w:rsidP="00FC26E0">
            <w:pPr>
              <w:pStyle w:val="ListParagraph"/>
              <w:numPr>
                <w:ilvl w:val="0"/>
                <w:numId w:val="21"/>
              </w:numPr>
              <w:rPr>
                <w:sz w:val="24"/>
                <w:szCs w:val="24"/>
              </w:rPr>
            </w:pPr>
            <w:r>
              <w:rPr>
                <w:sz w:val="24"/>
                <w:szCs w:val="24"/>
              </w:rPr>
              <w:t>The Board has</w:t>
            </w:r>
            <w:r w:rsidR="00D91CFB">
              <w:rPr>
                <w:sz w:val="24"/>
                <w:szCs w:val="24"/>
              </w:rPr>
              <w:t xml:space="preserve"> started asymptomatic testing</w:t>
            </w:r>
            <w:r>
              <w:rPr>
                <w:sz w:val="24"/>
                <w:szCs w:val="24"/>
              </w:rPr>
              <w:t xml:space="preserve"> with a target of 5% as requested by the Province</w:t>
            </w:r>
            <w:r w:rsidR="00D91CFB">
              <w:rPr>
                <w:sz w:val="24"/>
                <w:szCs w:val="24"/>
              </w:rPr>
              <w:t>.</w:t>
            </w:r>
            <w:r w:rsidR="00BC0AC3">
              <w:rPr>
                <w:sz w:val="24"/>
                <w:szCs w:val="24"/>
              </w:rPr>
              <w:t xml:space="preserve"> There is a TDSB website where parents can find the hubs</w:t>
            </w:r>
            <w:r>
              <w:rPr>
                <w:sz w:val="24"/>
                <w:szCs w:val="24"/>
              </w:rPr>
              <w:t xml:space="preserve"> to pick up home tests</w:t>
            </w:r>
            <w:r w:rsidR="00BC0AC3">
              <w:rPr>
                <w:sz w:val="24"/>
                <w:szCs w:val="24"/>
              </w:rPr>
              <w:t xml:space="preserve">. </w:t>
            </w:r>
            <w:r>
              <w:rPr>
                <w:sz w:val="24"/>
                <w:szCs w:val="24"/>
              </w:rPr>
              <w:t>LHINs (L</w:t>
            </w:r>
            <w:r w:rsidR="00BC0AC3">
              <w:rPr>
                <w:sz w:val="24"/>
                <w:szCs w:val="24"/>
              </w:rPr>
              <w:t xml:space="preserve">ocal </w:t>
            </w:r>
            <w:r>
              <w:rPr>
                <w:sz w:val="24"/>
                <w:szCs w:val="24"/>
              </w:rPr>
              <w:t>H</w:t>
            </w:r>
            <w:r w:rsidR="00BC0AC3">
              <w:rPr>
                <w:sz w:val="24"/>
                <w:szCs w:val="24"/>
              </w:rPr>
              <w:t xml:space="preserve">ealth </w:t>
            </w:r>
            <w:r>
              <w:rPr>
                <w:sz w:val="24"/>
                <w:szCs w:val="24"/>
              </w:rPr>
              <w:t xml:space="preserve">Integration Health </w:t>
            </w:r>
            <w:r w:rsidR="00B400D4">
              <w:rPr>
                <w:sz w:val="24"/>
                <w:szCs w:val="24"/>
              </w:rPr>
              <w:t>network</w:t>
            </w:r>
            <w:r>
              <w:rPr>
                <w:sz w:val="24"/>
                <w:szCs w:val="24"/>
              </w:rPr>
              <w:t>s)</w:t>
            </w:r>
            <w:r w:rsidR="00B400D4">
              <w:rPr>
                <w:sz w:val="24"/>
                <w:szCs w:val="24"/>
              </w:rPr>
              <w:t xml:space="preserve"> </w:t>
            </w:r>
            <w:r>
              <w:rPr>
                <w:sz w:val="24"/>
                <w:szCs w:val="24"/>
              </w:rPr>
              <w:t xml:space="preserve">are </w:t>
            </w:r>
            <w:r w:rsidR="00BC0AC3">
              <w:rPr>
                <w:sz w:val="24"/>
                <w:szCs w:val="24"/>
              </w:rPr>
              <w:t>also distributing take home tests directly to schools</w:t>
            </w:r>
            <w:r>
              <w:rPr>
                <w:sz w:val="24"/>
                <w:szCs w:val="24"/>
              </w:rPr>
              <w:t xml:space="preserve"> </w:t>
            </w:r>
            <w:r w:rsidRPr="006D48FC">
              <w:rPr>
                <w:sz w:val="24"/>
                <w:szCs w:val="24"/>
              </w:rPr>
              <w:t>so parents of children in those cohorts being sent home can swab their children at home</w:t>
            </w:r>
            <w:r w:rsidR="00BC0AC3">
              <w:rPr>
                <w:sz w:val="24"/>
                <w:szCs w:val="24"/>
              </w:rPr>
              <w:t xml:space="preserve">. </w:t>
            </w:r>
          </w:p>
          <w:p w14:paraId="37007533" w14:textId="77777777" w:rsidR="009660E1" w:rsidRDefault="009660E1" w:rsidP="007C6005">
            <w:pPr>
              <w:rPr>
                <w:sz w:val="24"/>
                <w:szCs w:val="24"/>
              </w:rPr>
            </w:pPr>
          </w:p>
          <w:p w14:paraId="556E7BA9" w14:textId="3A3E4C0F" w:rsidR="007C6005" w:rsidRDefault="00BC0AC3" w:rsidP="007C6005">
            <w:pPr>
              <w:pStyle w:val="ListParagraph"/>
              <w:numPr>
                <w:ilvl w:val="0"/>
                <w:numId w:val="21"/>
              </w:numPr>
              <w:rPr>
                <w:sz w:val="24"/>
                <w:szCs w:val="24"/>
              </w:rPr>
            </w:pPr>
            <w:r w:rsidRPr="00871ECC">
              <w:rPr>
                <w:sz w:val="24"/>
                <w:szCs w:val="24"/>
              </w:rPr>
              <w:t>Trustee Aarts</w:t>
            </w:r>
            <w:r>
              <w:rPr>
                <w:sz w:val="24"/>
                <w:szCs w:val="24"/>
              </w:rPr>
              <w:t xml:space="preserve"> shared that </w:t>
            </w:r>
            <w:r w:rsidR="006D48FC">
              <w:rPr>
                <w:sz w:val="24"/>
                <w:szCs w:val="24"/>
              </w:rPr>
              <w:t>e</w:t>
            </w:r>
            <w:r>
              <w:rPr>
                <w:sz w:val="24"/>
                <w:szCs w:val="24"/>
              </w:rPr>
              <w:t xml:space="preserve">ducation workers finally made it </w:t>
            </w:r>
            <w:r w:rsidR="006D48FC">
              <w:rPr>
                <w:sz w:val="24"/>
                <w:szCs w:val="24"/>
              </w:rPr>
              <w:t>o</w:t>
            </w:r>
            <w:r>
              <w:rPr>
                <w:sz w:val="24"/>
                <w:szCs w:val="24"/>
              </w:rPr>
              <w:t>n the priority list for vaccination</w:t>
            </w:r>
            <w:r w:rsidR="006D48FC">
              <w:rPr>
                <w:sz w:val="24"/>
                <w:szCs w:val="24"/>
              </w:rPr>
              <w:t>s,</w:t>
            </w:r>
            <w:r>
              <w:rPr>
                <w:sz w:val="24"/>
                <w:szCs w:val="24"/>
              </w:rPr>
              <w:t xml:space="preserve"> however they won’t get vaccinated </w:t>
            </w:r>
            <w:r w:rsidR="006D48FC">
              <w:rPr>
                <w:sz w:val="24"/>
                <w:szCs w:val="24"/>
              </w:rPr>
              <w:t>un</w:t>
            </w:r>
            <w:r>
              <w:rPr>
                <w:sz w:val="24"/>
                <w:szCs w:val="24"/>
              </w:rPr>
              <w:t>til June.</w:t>
            </w:r>
          </w:p>
          <w:p w14:paraId="0A8AD904" w14:textId="77777777" w:rsidR="00BC0AC3" w:rsidRPr="00BC0AC3" w:rsidRDefault="00BC0AC3" w:rsidP="00BC0AC3">
            <w:pPr>
              <w:pStyle w:val="ListParagraph"/>
              <w:rPr>
                <w:sz w:val="24"/>
                <w:szCs w:val="24"/>
              </w:rPr>
            </w:pPr>
          </w:p>
          <w:p w14:paraId="5C1AC5C0" w14:textId="0DFCC5DD" w:rsidR="00193E01" w:rsidRPr="00193E01" w:rsidRDefault="00BC0AC3" w:rsidP="00193E01">
            <w:pPr>
              <w:pStyle w:val="ListParagraph"/>
              <w:numPr>
                <w:ilvl w:val="0"/>
                <w:numId w:val="21"/>
              </w:numPr>
              <w:rPr>
                <w:sz w:val="24"/>
                <w:szCs w:val="24"/>
              </w:rPr>
            </w:pPr>
            <w:r w:rsidRPr="00193E01">
              <w:rPr>
                <w:sz w:val="24"/>
                <w:szCs w:val="24"/>
              </w:rPr>
              <w:t xml:space="preserve">Trustee </w:t>
            </w:r>
            <w:r w:rsidR="006D48FC" w:rsidRPr="00193E01">
              <w:rPr>
                <w:sz w:val="24"/>
                <w:szCs w:val="24"/>
              </w:rPr>
              <w:t xml:space="preserve">Aarts </w:t>
            </w:r>
            <w:r w:rsidRPr="00193E01">
              <w:rPr>
                <w:sz w:val="24"/>
                <w:szCs w:val="24"/>
              </w:rPr>
              <w:t>also shared that</w:t>
            </w:r>
            <w:r w:rsidR="00FC46DA" w:rsidRPr="00193E01">
              <w:rPr>
                <w:sz w:val="24"/>
                <w:szCs w:val="24"/>
              </w:rPr>
              <w:t xml:space="preserve"> the</w:t>
            </w:r>
            <w:r w:rsidRPr="00193E01">
              <w:rPr>
                <w:sz w:val="24"/>
                <w:szCs w:val="24"/>
              </w:rPr>
              <w:t xml:space="preserve"> Human </w:t>
            </w:r>
            <w:r w:rsidR="00FC46DA" w:rsidRPr="00193E01">
              <w:rPr>
                <w:sz w:val="24"/>
                <w:szCs w:val="24"/>
              </w:rPr>
              <w:t>R</w:t>
            </w:r>
            <w:r w:rsidRPr="00193E01">
              <w:rPr>
                <w:sz w:val="24"/>
                <w:szCs w:val="24"/>
              </w:rPr>
              <w:t>ights office produced a report for TDSB for 2018-2019, based on cases reported/new strategies that are being used to address human rights abus</w:t>
            </w:r>
            <w:r w:rsidR="00FC46DA" w:rsidRPr="00193E01">
              <w:rPr>
                <w:sz w:val="24"/>
                <w:szCs w:val="24"/>
              </w:rPr>
              <w:t>es</w:t>
            </w:r>
            <w:r w:rsidRPr="00193E01">
              <w:rPr>
                <w:sz w:val="24"/>
                <w:szCs w:val="24"/>
              </w:rPr>
              <w:t xml:space="preserve">. </w:t>
            </w:r>
            <w:r w:rsidR="00B400D4" w:rsidRPr="00193E01">
              <w:rPr>
                <w:sz w:val="24"/>
                <w:szCs w:val="24"/>
              </w:rPr>
              <w:t xml:space="preserve">The data in the report </w:t>
            </w:r>
            <w:r w:rsidR="00FC46DA" w:rsidRPr="00193E01">
              <w:rPr>
                <w:sz w:val="24"/>
                <w:szCs w:val="24"/>
              </w:rPr>
              <w:t>are</w:t>
            </w:r>
            <w:r w:rsidR="00B400D4" w:rsidRPr="00193E01">
              <w:rPr>
                <w:sz w:val="24"/>
                <w:szCs w:val="24"/>
              </w:rPr>
              <w:t xml:space="preserve"> quite disturbing.  </w:t>
            </w:r>
            <w:r w:rsidR="00FC46DA" w:rsidRPr="00193E01">
              <w:rPr>
                <w:sz w:val="24"/>
                <w:szCs w:val="24"/>
              </w:rPr>
              <w:t>Reporting is increasing, with</w:t>
            </w:r>
            <w:r w:rsidR="00B400D4" w:rsidRPr="00193E01">
              <w:rPr>
                <w:sz w:val="24"/>
                <w:szCs w:val="24"/>
              </w:rPr>
              <w:t xml:space="preserve"> increase</w:t>
            </w:r>
            <w:r w:rsidR="00FC46DA" w:rsidRPr="00193E01">
              <w:rPr>
                <w:sz w:val="24"/>
                <w:szCs w:val="24"/>
              </w:rPr>
              <w:t>d reports of</w:t>
            </w:r>
            <w:r w:rsidR="00B400D4" w:rsidRPr="00193E01">
              <w:rPr>
                <w:sz w:val="24"/>
                <w:szCs w:val="24"/>
              </w:rPr>
              <w:t xml:space="preserve"> </w:t>
            </w:r>
            <w:r w:rsidR="00FC46DA" w:rsidRPr="00193E01">
              <w:rPr>
                <w:sz w:val="24"/>
                <w:szCs w:val="24"/>
              </w:rPr>
              <w:t>a</w:t>
            </w:r>
            <w:r w:rsidR="00B400D4" w:rsidRPr="00193E01">
              <w:rPr>
                <w:sz w:val="24"/>
                <w:szCs w:val="24"/>
              </w:rPr>
              <w:t>nti-</w:t>
            </w:r>
            <w:r w:rsidR="00FC46DA" w:rsidRPr="00193E01">
              <w:rPr>
                <w:sz w:val="24"/>
                <w:szCs w:val="24"/>
              </w:rPr>
              <w:t>B</w:t>
            </w:r>
            <w:r w:rsidR="00B400D4" w:rsidRPr="00193E01">
              <w:rPr>
                <w:sz w:val="24"/>
                <w:szCs w:val="24"/>
              </w:rPr>
              <w:t xml:space="preserve">lack, </w:t>
            </w:r>
            <w:r w:rsidR="00FC46DA" w:rsidRPr="00193E01">
              <w:rPr>
                <w:sz w:val="24"/>
                <w:szCs w:val="24"/>
              </w:rPr>
              <w:t>a</w:t>
            </w:r>
            <w:r w:rsidR="00B400D4" w:rsidRPr="00193E01">
              <w:rPr>
                <w:sz w:val="24"/>
                <w:szCs w:val="24"/>
              </w:rPr>
              <w:t>nti</w:t>
            </w:r>
            <w:r w:rsidR="00FC46DA" w:rsidRPr="00193E01">
              <w:rPr>
                <w:sz w:val="24"/>
                <w:szCs w:val="24"/>
              </w:rPr>
              <w:t>-</w:t>
            </w:r>
            <w:r w:rsidR="00B400D4" w:rsidRPr="00193E01">
              <w:rPr>
                <w:sz w:val="24"/>
                <w:szCs w:val="24"/>
              </w:rPr>
              <w:t xml:space="preserve">Jewish and </w:t>
            </w:r>
            <w:r w:rsidR="00FC46DA" w:rsidRPr="00193E01">
              <w:rPr>
                <w:sz w:val="24"/>
                <w:szCs w:val="24"/>
              </w:rPr>
              <w:t>a</w:t>
            </w:r>
            <w:r w:rsidR="00B400D4" w:rsidRPr="00193E01">
              <w:rPr>
                <w:sz w:val="24"/>
                <w:szCs w:val="24"/>
              </w:rPr>
              <w:t xml:space="preserve">nti Indigenous </w:t>
            </w:r>
            <w:r w:rsidR="00FC46DA" w:rsidRPr="00193E01">
              <w:rPr>
                <w:sz w:val="24"/>
                <w:szCs w:val="24"/>
              </w:rPr>
              <w:t xml:space="preserve">abuse </w:t>
            </w:r>
            <w:r w:rsidR="00B400D4" w:rsidRPr="00193E01">
              <w:rPr>
                <w:sz w:val="24"/>
                <w:szCs w:val="24"/>
              </w:rPr>
              <w:t xml:space="preserve">across the </w:t>
            </w:r>
            <w:r w:rsidR="00FC46DA" w:rsidRPr="00193E01">
              <w:rPr>
                <w:sz w:val="24"/>
                <w:szCs w:val="24"/>
              </w:rPr>
              <w:t>B</w:t>
            </w:r>
            <w:r w:rsidR="00B400D4" w:rsidRPr="00193E01">
              <w:rPr>
                <w:sz w:val="24"/>
                <w:szCs w:val="24"/>
              </w:rPr>
              <w:t xml:space="preserve">oard. </w:t>
            </w:r>
            <w:r w:rsidR="00193E01" w:rsidRPr="00193E01">
              <w:rPr>
                <w:sz w:val="24"/>
                <w:szCs w:val="24"/>
              </w:rPr>
              <w:t>Accessibility for Ontarians with Disabilities (</w:t>
            </w:r>
            <w:r w:rsidR="001D0450" w:rsidRPr="00193E01">
              <w:rPr>
                <w:sz w:val="24"/>
                <w:szCs w:val="24"/>
              </w:rPr>
              <w:t>AODA</w:t>
            </w:r>
            <w:r w:rsidR="00193E01" w:rsidRPr="00193E01">
              <w:rPr>
                <w:sz w:val="24"/>
                <w:szCs w:val="24"/>
              </w:rPr>
              <w:t>)-</w:t>
            </w:r>
            <w:r w:rsidR="001D0450" w:rsidRPr="00193E01">
              <w:rPr>
                <w:sz w:val="24"/>
                <w:szCs w:val="24"/>
              </w:rPr>
              <w:t xml:space="preserve"> related complaints were also part of this report. </w:t>
            </w:r>
            <w:r w:rsidR="00193E01" w:rsidRPr="00193E01">
              <w:rPr>
                <w:sz w:val="24"/>
                <w:szCs w:val="24"/>
              </w:rPr>
              <w:t>It is hoped the report will help address human rights inequities at the board and then push out into the greater community.</w:t>
            </w:r>
          </w:p>
          <w:p w14:paraId="6F39D41F" w14:textId="0A213DB5" w:rsidR="00BC0AC3" w:rsidRPr="007C6005" w:rsidRDefault="00BC0AC3" w:rsidP="00FC26E0">
            <w:pPr>
              <w:pStyle w:val="ListParagraph"/>
              <w:rPr>
                <w:sz w:val="24"/>
                <w:szCs w:val="24"/>
              </w:rPr>
            </w:pPr>
          </w:p>
        </w:tc>
        <w:tc>
          <w:tcPr>
            <w:tcW w:w="2430" w:type="dxa"/>
          </w:tcPr>
          <w:p w14:paraId="70DD1CED" w14:textId="37218453" w:rsidR="00940D2C" w:rsidRPr="00213B82" w:rsidRDefault="00940D2C" w:rsidP="00B9094F">
            <w:pPr>
              <w:jc w:val="center"/>
              <w:rPr>
                <w:sz w:val="24"/>
                <w:szCs w:val="24"/>
              </w:rPr>
            </w:pPr>
          </w:p>
        </w:tc>
      </w:tr>
      <w:tr w:rsidR="000E6597" w:rsidRPr="00213B82" w14:paraId="3F7F9B22" w14:textId="77777777" w:rsidTr="00871ECC">
        <w:tc>
          <w:tcPr>
            <w:tcW w:w="2268" w:type="dxa"/>
            <w:vAlign w:val="center"/>
          </w:tcPr>
          <w:p w14:paraId="6EE7C819" w14:textId="77777777" w:rsidR="009446B3" w:rsidRPr="00213B82" w:rsidRDefault="009446B3" w:rsidP="00871ECC">
            <w:pPr>
              <w:rPr>
                <w:b/>
                <w:bCs/>
                <w:sz w:val="24"/>
                <w:szCs w:val="24"/>
              </w:rPr>
            </w:pPr>
            <w:r w:rsidRPr="00213B82">
              <w:rPr>
                <w:b/>
                <w:bCs/>
                <w:sz w:val="24"/>
                <w:szCs w:val="24"/>
              </w:rPr>
              <w:t>Other Business</w:t>
            </w:r>
          </w:p>
        </w:tc>
        <w:tc>
          <w:tcPr>
            <w:tcW w:w="8640" w:type="dxa"/>
          </w:tcPr>
          <w:p w14:paraId="5A351CB3" w14:textId="4F23040A" w:rsidR="000253D8" w:rsidRPr="00213B82" w:rsidRDefault="000253D8" w:rsidP="00EC0264">
            <w:pPr>
              <w:pStyle w:val="ListParagraph"/>
              <w:rPr>
                <w:sz w:val="24"/>
                <w:szCs w:val="24"/>
              </w:rPr>
            </w:pPr>
          </w:p>
          <w:p w14:paraId="4FF14DDE" w14:textId="1B166ED0" w:rsidR="004C5775" w:rsidRDefault="008E4FEB" w:rsidP="004B5AF7">
            <w:pPr>
              <w:pStyle w:val="ListParagraph"/>
              <w:rPr>
                <w:sz w:val="24"/>
                <w:szCs w:val="24"/>
              </w:rPr>
            </w:pPr>
            <w:r>
              <w:rPr>
                <w:sz w:val="24"/>
                <w:szCs w:val="24"/>
              </w:rPr>
              <w:t>The Committee will likely meet informally in April as there are concerns that a 2-month gaps between meetings at this time is too long.</w:t>
            </w:r>
          </w:p>
          <w:p w14:paraId="525CE49E" w14:textId="6E445EAF" w:rsidR="008E4FEB" w:rsidRPr="00213B82" w:rsidRDefault="008E4FEB" w:rsidP="004B5AF7">
            <w:pPr>
              <w:pStyle w:val="ListParagraph"/>
              <w:rPr>
                <w:sz w:val="24"/>
                <w:szCs w:val="24"/>
              </w:rPr>
            </w:pPr>
          </w:p>
        </w:tc>
        <w:tc>
          <w:tcPr>
            <w:tcW w:w="2430" w:type="dxa"/>
          </w:tcPr>
          <w:p w14:paraId="50BB60DB" w14:textId="59033967" w:rsidR="0058258F" w:rsidRPr="00213B82" w:rsidRDefault="0058258F" w:rsidP="006A3AFD">
            <w:pPr>
              <w:rPr>
                <w:sz w:val="24"/>
                <w:szCs w:val="24"/>
              </w:rPr>
            </w:pPr>
          </w:p>
        </w:tc>
      </w:tr>
      <w:tr w:rsidR="000E6597" w:rsidRPr="00213B82" w14:paraId="0746F0A1" w14:textId="77777777" w:rsidTr="00E26F85">
        <w:tc>
          <w:tcPr>
            <w:tcW w:w="2268" w:type="dxa"/>
          </w:tcPr>
          <w:p w14:paraId="1D6F3E92" w14:textId="77777777" w:rsidR="009B3BAA" w:rsidRPr="00213B82" w:rsidRDefault="009B3BAA" w:rsidP="009446B3">
            <w:pPr>
              <w:rPr>
                <w:b/>
                <w:bCs/>
                <w:sz w:val="24"/>
                <w:szCs w:val="24"/>
              </w:rPr>
            </w:pPr>
          </w:p>
          <w:p w14:paraId="4FC02B00" w14:textId="77777777" w:rsidR="009446B3" w:rsidRPr="00213B82" w:rsidRDefault="009446B3" w:rsidP="009446B3">
            <w:pPr>
              <w:rPr>
                <w:b/>
                <w:bCs/>
                <w:sz w:val="24"/>
                <w:szCs w:val="24"/>
              </w:rPr>
            </w:pPr>
            <w:r w:rsidRPr="00213B82">
              <w:rPr>
                <w:b/>
                <w:bCs/>
                <w:sz w:val="24"/>
                <w:szCs w:val="24"/>
              </w:rPr>
              <w:t>Adjournment</w:t>
            </w:r>
          </w:p>
        </w:tc>
        <w:tc>
          <w:tcPr>
            <w:tcW w:w="8640" w:type="dxa"/>
          </w:tcPr>
          <w:p w14:paraId="1A3E6F2D" w14:textId="77777777" w:rsidR="009B3BAA" w:rsidRPr="00213B82" w:rsidRDefault="009B3BAA" w:rsidP="009B3BAA">
            <w:pPr>
              <w:pStyle w:val="ListParagraph"/>
              <w:rPr>
                <w:sz w:val="24"/>
                <w:szCs w:val="24"/>
              </w:rPr>
            </w:pPr>
          </w:p>
          <w:p w14:paraId="683BD275" w14:textId="4DA57D5E" w:rsidR="009446B3" w:rsidRPr="00213B82" w:rsidRDefault="00073722" w:rsidP="00260C7D">
            <w:pPr>
              <w:pStyle w:val="ListParagraph"/>
              <w:numPr>
                <w:ilvl w:val="0"/>
                <w:numId w:val="7"/>
              </w:numPr>
              <w:rPr>
                <w:sz w:val="24"/>
                <w:szCs w:val="24"/>
              </w:rPr>
            </w:pPr>
            <w:r>
              <w:rPr>
                <w:sz w:val="24"/>
                <w:szCs w:val="24"/>
              </w:rPr>
              <w:t>10:00 a.m</w:t>
            </w:r>
            <w:r w:rsidR="00FC26E0">
              <w:rPr>
                <w:sz w:val="24"/>
                <w:szCs w:val="24"/>
              </w:rPr>
              <w:t>.</w:t>
            </w:r>
          </w:p>
          <w:p w14:paraId="5A05CCC9" w14:textId="77777777" w:rsidR="009B3BAA" w:rsidRPr="00213B82" w:rsidRDefault="009B3BAA" w:rsidP="009B3BAA">
            <w:pPr>
              <w:pStyle w:val="ListParagraph"/>
              <w:rPr>
                <w:sz w:val="24"/>
                <w:szCs w:val="24"/>
              </w:rPr>
            </w:pPr>
          </w:p>
        </w:tc>
        <w:tc>
          <w:tcPr>
            <w:tcW w:w="2430" w:type="dxa"/>
          </w:tcPr>
          <w:p w14:paraId="2B8E25A5" w14:textId="77777777" w:rsidR="009446B3" w:rsidRPr="00213B82" w:rsidRDefault="009446B3" w:rsidP="009446B3">
            <w:pPr>
              <w:rPr>
                <w:sz w:val="24"/>
                <w:szCs w:val="24"/>
              </w:rPr>
            </w:pPr>
          </w:p>
        </w:tc>
      </w:tr>
      <w:tr w:rsidR="000E6597" w14:paraId="6A395FB8" w14:textId="77777777" w:rsidTr="00E26F85">
        <w:trPr>
          <w:trHeight w:val="20"/>
        </w:trPr>
        <w:tc>
          <w:tcPr>
            <w:tcW w:w="2268" w:type="dxa"/>
            <w:shd w:val="clear" w:color="auto" w:fill="C2D69B" w:themeFill="accent3" w:themeFillTint="99"/>
          </w:tcPr>
          <w:p w14:paraId="478A011E" w14:textId="77777777" w:rsidR="00792200" w:rsidRPr="00213B82" w:rsidRDefault="00792200">
            <w:pPr>
              <w:rPr>
                <w:b/>
                <w:bCs/>
                <w:sz w:val="24"/>
                <w:szCs w:val="24"/>
              </w:rPr>
            </w:pPr>
            <w:r w:rsidRPr="00213B82">
              <w:rPr>
                <w:b/>
                <w:bCs/>
                <w:sz w:val="24"/>
                <w:szCs w:val="24"/>
              </w:rPr>
              <w:t>Next Meeting Date</w:t>
            </w:r>
          </w:p>
        </w:tc>
        <w:tc>
          <w:tcPr>
            <w:tcW w:w="8640" w:type="dxa"/>
            <w:shd w:val="clear" w:color="auto" w:fill="C2D69B" w:themeFill="accent3" w:themeFillTint="99"/>
            <w:vAlign w:val="center"/>
          </w:tcPr>
          <w:p w14:paraId="1459B152" w14:textId="22C6114D" w:rsidR="00792200" w:rsidRPr="00213B82" w:rsidRDefault="00EB5A1D" w:rsidP="00561A0A">
            <w:pPr>
              <w:pStyle w:val="ListParagraph"/>
              <w:numPr>
                <w:ilvl w:val="0"/>
                <w:numId w:val="10"/>
              </w:numPr>
              <w:rPr>
                <w:sz w:val="24"/>
                <w:szCs w:val="24"/>
              </w:rPr>
            </w:pPr>
            <w:r>
              <w:rPr>
                <w:b/>
                <w:sz w:val="24"/>
                <w:szCs w:val="24"/>
              </w:rPr>
              <w:t>11 May</w:t>
            </w:r>
            <w:r w:rsidR="00473B5A" w:rsidRPr="00213B82">
              <w:rPr>
                <w:b/>
                <w:sz w:val="24"/>
                <w:szCs w:val="24"/>
              </w:rPr>
              <w:t xml:space="preserve"> </w:t>
            </w:r>
            <w:r w:rsidR="00792200" w:rsidRPr="00213B82">
              <w:rPr>
                <w:b/>
                <w:sz w:val="24"/>
                <w:szCs w:val="24"/>
              </w:rPr>
              <w:t>202</w:t>
            </w:r>
            <w:r w:rsidR="00473B5A" w:rsidRPr="00213B82">
              <w:rPr>
                <w:b/>
                <w:sz w:val="24"/>
                <w:szCs w:val="24"/>
              </w:rPr>
              <w:t>1</w:t>
            </w:r>
            <w:r w:rsidR="00792200" w:rsidRPr="00213B82">
              <w:rPr>
                <w:sz w:val="24"/>
                <w:szCs w:val="24"/>
              </w:rPr>
              <w:t xml:space="preserve">, </w:t>
            </w:r>
            <w:r w:rsidR="00FD584E" w:rsidRPr="00213B82">
              <w:rPr>
                <w:b/>
                <w:sz w:val="24"/>
                <w:szCs w:val="24"/>
              </w:rPr>
              <w:t>8:00 a.m</w:t>
            </w:r>
            <w:r w:rsidR="00B82CCE" w:rsidRPr="00213B82">
              <w:rPr>
                <w:b/>
                <w:sz w:val="24"/>
                <w:szCs w:val="24"/>
              </w:rPr>
              <w:t>. via Zoom</w:t>
            </w:r>
          </w:p>
        </w:tc>
        <w:tc>
          <w:tcPr>
            <w:tcW w:w="2430" w:type="dxa"/>
            <w:vAlign w:val="center"/>
          </w:tcPr>
          <w:p w14:paraId="4FF44CF6" w14:textId="77777777" w:rsidR="00792200" w:rsidRPr="00790D13" w:rsidRDefault="00792200">
            <w:pPr>
              <w:rPr>
                <w:sz w:val="24"/>
                <w:szCs w:val="24"/>
              </w:rPr>
            </w:pPr>
          </w:p>
        </w:tc>
      </w:tr>
    </w:tbl>
    <w:p w14:paraId="4883C797" w14:textId="77777777" w:rsidR="008C0AC4" w:rsidRDefault="008C0AC4" w:rsidP="00FC26E0">
      <w:pPr>
        <w:spacing w:after="0" w:line="240" w:lineRule="auto"/>
        <w:rPr>
          <w:b/>
          <w:bCs/>
          <w:u w:val="single"/>
        </w:rPr>
      </w:pPr>
    </w:p>
    <w:p w14:paraId="6CF3960F" w14:textId="77777777" w:rsidR="008C0AC4" w:rsidRDefault="008C0AC4" w:rsidP="00FC26E0">
      <w:pPr>
        <w:spacing w:after="0" w:line="240" w:lineRule="auto"/>
        <w:rPr>
          <w:b/>
          <w:bCs/>
          <w:u w:val="single"/>
        </w:rPr>
      </w:pPr>
    </w:p>
    <w:p w14:paraId="7B95F488" w14:textId="77777777" w:rsidR="008C0AC4" w:rsidRDefault="008C0AC4" w:rsidP="00FC26E0">
      <w:pPr>
        <w:spacing w:after="0" w:line="240" w:lineRule="auto"/>
        <w:rPr>
          <w:b/>
          <w:bCs/>
          <w:u w:val="single"/>
        </w:rPr>
      </w:pPr>
    </w:p>
    <w:p w14:paraId="3585183E" w14:textId="77777777" w:rsidR="008C0AC4" w:rsidRDefault="008C0AC4" w:rsidP="00FC26E0">
      <w:pPr>
        <w:spacing w:after="0" w:line="240" w:lineRule="auto"/>
        <w:rPr>
          <w:b/>
          <w:bCs/>
          <w:u w:val="single"/>
        </w:rPr>
      </w:pPr>
    </w:p>
    <w:p w14:paraId="3619F454" w14:textId="42D30C21" w:rsidR="009446B3" w:rsidRPr="00871ECC" w:rsidRDefault="00202CE8" w:rsidP="00FC26E0">
      <w:pPr>
        <w:spacing w:after="0" w:line="240" w:lineRule="auto"/>
        <w:rPr>
          <w:b/>
          <w:bCs/>
          <w:u w:val="single"/>
        </w:rPr>
      </w:pPr>
      <w:r w:rsidRPr="00871ECC">
        <w:rPr>
          <w:b/>
          <w:bCs/>
          <w:u w:val="single"/>
        </w:rPr>
        <w:lastRenderedPageBreak/>
        <w:t xml:space="preserve">Acronyms </w:t>
      </w:r>
    </w:p>
    <w:p w14:paraId="649F3AB8" w14:textId="1B310E61" w:rsidR="00202CE8" w:rsidRDefault="00202CE8" w:rsidP="00FC26E0">
      <w:pPr>
        <w:spacing w:after="0" w:line="240" w:lineRule="auto"/>
      </w:pPr>
      <w:r>
        <w:t>PSI – Provincial School Initiative</w:t>
      </w:r>
    </w:p>
    <w:p w14:paraId="440154BD" w14:textId="5A1A68AF" w:rsidR="00202CE8" w:rsidRDefault="00202CE8" w:rsidP="00FC26E0">
      <w:pPr>
        <w:spacing w:after="0" w:line="240" w:lineRule="auto"/>
      </w:pPr>
      <w:r>
        <w:t>LNSP – Local School Neighbourhood Program</w:t>
      </w:r>
    </w:p>
    <w:p w14:paraId="422EE48E" w14:textId="78119595" w:rsidR="00C8505E" w:rsidRDefault="00C8505E" w:rsidP="00FC26E0">
      <w:pPr>
        <w:spacing w:after="0" w:line="240" w:lineRule="auto"/>
      </w:pPr>
      <w:r>
        <w:t>PPF – Priority partnership funding</w:t>
      </w:r>
    </w:p>
    <w:p w14:paraId="1B927629" w14:textId="7BB2F2B8" w:rsidR="00202CE8" w:rsidRDefault="00073722" w:rsidP="00FC26E0">
      <w:pPr>
        <w:spacing w:after="0" w:line="240" w:lineRule="auto"/>
      </w:pPr>
      <w:r>
        <w:t>GSN – Grant for Student Needs</w:t>
      </w:r>
    </w:p>
    <w:sectPr w:rsidR="00202CE8" w:rsidSect="00B9094F">
      <w:footerReference w:type="default" r:id="rId10"/>
      <w:pgSz w:w="15840" w:h="12240" w:orient="landscape" w:code="1"/>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7BF27" w14:textId="77777777" w:rsidR="00E2367A" w:rsidRDefault="00E2367A" w:rsidP="00267B67">
      <w:pPr>
        <w:spacing w:after="0" w:line="240" w:lineRule="auto"/>
      </w:pPr>
      <w:r>
        <w:separator/>
      </w:r>
    </w:p>
  </w:endnote>
  <w:endnote w:type="continuationSeparator" w:id="0">
    <w:p w14:paraId="2954845F" w14:textId="77777777" w:rsidR="00E2367A" w:rsidRDefault="00E2367A"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065916"/>
      <w:docPartObj>
        <w:docPartGallery w:val="Page Numbers (Bottom of Page)"/>
        <w:docPartUnique/>
      </w:docPartObj>
    </w:sdtPr>
    <w:sdtEndPr>
      <w:rPr>
        <w:noProof/>
      </w:rPr>
    </w:sdtEndPr>
    <w:sdtContent>
      <w:p w14:paraId="5F3F066F" w14:textId="77777777" w:rsidR="00792200" w:rsidRDefault="00792200">
        <w:pPr>
          <w:pStyle w:val="Footer"/>
          <w:jc w:val="right"/>
        </w:pPr>
        <w:r>
          <w:fldChar w:fldCharType="begin"/>
        </w:r>
        <w:r>
          <w:instrText xml:space="preserve"> PAGE   \* MERGEFORMAT </w:instrText>
        </w:r>
        <w:r>
          <w:fldChar w:fldCharType="separate"/>
        </w:r>
        <w:r w:rsidR="00921443">
          <w:rPr>
            <w:noProof/>
          </w:rPr>
          <w:t>1</w:t>
        </w:r>
        <w:r>
          <w:rPr>
            <w:noProof/>
          </w:rPr>
          <w:fldChar w:fldCharType="end"/>
        </w:r>
      </w:p>
    </w:sdtContent>
  </w:sdt>
  <w:p w14:paraId="0FE6B568" w14:textId="77777777" w:rsidR="00792200" w:rsidRDefault="0079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0C7AF" w14:textId="77777777" w:rsidR="00E2367A" w:rsidRDefault="00E2367A" w:rsidP="00267B67">
      <w:pPr>
        <w:spacing w:after="0" w:line="240" w:lineRule="auto"/>
      </w:pPr>
      <w:r>
        <w:separator/>
      </w:r>
    </w:p>
  </w:footnote>
  <w:footnote w:type="continuationSeparator" w:id="0">
    <w:p w14:paraId="0CEF5BAE" w14:textId="77777777" w:rsidR="00E2367A" w:rsidRDefault="00E2367A" w:rsidP="0026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A8D"/>
    <w:multiLevelType w:val="hybridMultilevel"/>
    <w:tmpl w:val="D4B47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C3D07"/>
    <w:multiLevelType w:val="multilevel"/>
    <w:tmpl w:val="EE909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3277C"/>
    <w:multiLevelType w:val="multilevel"/>
    <w:tmpl w:val="DE109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F55C0"/>
    <w:multiLevelType w:val="hybridMultilevel"/>
    <w:tmpl w:val="BA0E5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E008A3"/>
    <w:multiLevelType w:val="multilevel"/>
    <w:tmpl w:val="05AE4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522F3"/>
    <w:multiLevelType w:val="hybridMultilevel"/>
    <w:tmpl w:val="25940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E85136"/>
    <w:multiLevelType w:val="multilevel"/>
    <w:tmpl w:val="9C28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76967"/>
    <w:multiLevelType w:val="hybridMultilevel"/>
    <w:tmpl w:val="A6268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E4660B"/>
    <w:multiLevelType w:val="multilevel"/>
    <w:tmpl w:val="08BC5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A572D"/>
    <w:multiLevelType w:val="hybridMultilevel"/>
    <w:tmpl w:val="61127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186284"/>
    <w:multiLevelType w:val="hybridMultilevel"/>
    <w:tmpl w:val="78A82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FE071C6"/>
    <w:multiLevelType w:val="hybridMultilevel"/>
    <w:tmpl w:val="399809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AC4905"/>
    <w:multiLevelType w:val="hybridMultilevel"/>
    <w:tmpl w:val="752471F0"/>
    <w:lvl w:ilvl="0" w:tplc="10090001">
      <w:start w:val="1"/>
      <w:numFmt w:val="bullet"/>
      <w:lvlText w:val=""/>
      <w:lvlJc w:val="left"/>
      <w:pPr>
        <w:ind w:left="360" w:hanging="360"/>
      </w:pPr>
      <w:rPr>
        <w:rFonts w:ascii="Symbol" w:hAnsi="Symbol" w:hint="default"/>
      </w:rPr>
    </w:lvl>
    <w:lvl w:ilvl="1" w:tplc="A0A8C13A">
      <w:numFmt w:val="bullet"/>
      <w:lvlText w:val="-"/>
      <w:lvlJc w:val="left"/>
      <w:pPr>
        <w:ind w:left="1080" w:hanging="360"/>
      </w:pPr>
      <w:rPr>
        <w:rFonts w:ascii="Calibri" w:eastAsiaTheme="minorHAnsi" w:hAnsi="Calibri"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8031C80"/>
    <w:multiLevelType w:val="hybridMultilevel"/>
    <w:tmpl w:val="4824F86A"/>
    <w:styleLink w:val="ImportedStyle2"/>
    <w:lvl w:ilvl="0" w:tplc="B9B28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48B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BA31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CE1B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64D1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C6B7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FC46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D090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E0453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4B09EF"/>
    <w:multiLevelType w:val="multilevel"/>
    <w:tmpl w:val="A2426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7757C9"/>
    <w:multiLevelType w:val="hybridMultilevel"/>
    <w:tmpl w:val="15362E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452F508D"/>
    <w:multiLevelType w:val="hybridMultilevel"/>
    <w:tmpl w:val="4824F86A"/>
    <w:numStyleLink w:val="ImportedStyle2"/>
  </w:abstractNum>
  <w:abstractNum w:abstractNumId="17" w15:restartNumberingAfterBreak="0">
    <w:nsid w:val="4550621B"/>
    <w:multiLevelType w:val="hybridMultilevel"/>
    <w:tmpl w:val="B48AA42C"/>
    <w:lvl w:ilvl="0" w:tplc="536CB9BA">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4D4C279F"/>
    <w:multiLevelType w:val="hybridMultilevel"/>
    <w:tmpl w:val="5790A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C37DB1"/>
    <w:multiLevelType w:val="hybridMultilevel"/>
    <w:tmpl w:val="5A54E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241B60"/>
    <w:multiLevelType w:val="hybridMultilevel"/>
    <w:tmpl w:val="7046CF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F3708C4"/>
    <w:multiLevelType w:val="hybridMultilevel"/>
    <w:tmpl w:val="CD00F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1D4E40"/>
    <w:multiLevelType w:val="hybridMultilevel"/>
    <w:tmpl w:val="4E7077BC"/>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23" w15:restartNumberingAfterBreak="0">
    <w:nsid w:val="65985147"/>
    <w:multiLevelType w:val="hybridMultilevel"/>
    <w:tmpl w:val="8EBC6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2F6FE8"/>
    <w:multiLevelType w:val="multilevel"/>
    <w:tmpl w:val="CD70D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5F5A5C"/>
    <w:multiLevelType w:val="hybridMultilevel"/>
    <w:tmpl w:val="4F389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D134C15"/>
    <w:multiLevelType w:val="hybridMultilevel"/>
    <w:tmpl w:val="E5E07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ECB2D99"/>
    <w:multiLevelType w:val="hybridMultilevel"/>
    <w:tmpl w:val="C6DC5B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F4F744C"/>
    <w:multiLevelType w:val="hybridMultilevel"/>
    <w:tmpl w:val="BC106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27C605E"/>
    <w:multiLevelType w:val="multilevel"/>
    <w:tmpl w:val="9E4AE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497FDA"/>
    <w:multiLevelType w:val="hybridMultilevel"/>
    <w:tmpl w:val="32C4E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8564D5C"/>
    <w:multiLevelType w:val="multilevel"/>
    <w:tmpl w:val="F738D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545E41"/>
    <w:multiLevelType w:val="hybridMultilevel"/>
    <w:tmpl w:val="8020F4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0"/>
  </w:num>
  <w:num w:numId="4">
    <w:abstractNumId w:val="28"/>
  </w:num>
  <w:num w:numId="5">
    <w:abstractNumId w:val="15"/>
  </w:num>
  <w:num w:numId="6">
    <w:abstractNumId w:val="26"/>
  </w:num>
  <w:num w:numId="7">
    <w:abstractNumId w:val="18"/>
  </w:num>
  <w:num w:numId="8">
    <w:abstractNumId w:val="10"/>
  </w:num>
  <w:num w:numId="9">
    <w:abstractNumId w:val="11"/>
  </w:num>
  <w:num w:numId="10">
    <w:abstractNumId w:val="23"/>
  </w:num>
  <w:num w:numId="11">
    <w:abstractNumId w:val="22"/>
  </w:num>
  <w:num w:numId="12">
    <w:abstractNumId w:val="1"/>
  </w:num>
  <w:num w:numId="13">
    <w:abstractNumId w:val="12"/>
  </w:num>
  <w:num w:numId="14">
    <w:abstractNumId w:val="20"/>
  </w:num>
  <w:num w:numId="15">
    <w:abstractNumId w:val="21"/>
  </w:num>
  <w:num w:numId="16">
    <w:abstractNumId w:val="29"/>
  </w:num>
  <w:num w:numId="17">
    <w:abstractNumId w:val="19"/>
  </w:num>
  <w:num w:numId="18">
    <w:abstractNumId w:val="32"/>
  </w:num>
  <w:num w:numId="19">
    <w:abstractNumId w:val="30"/>
  </w:num>
  <w:num w:numId="20">
    <w:abstractNumId w:val="4"/>
  </w:num>
  <w:num w:numId="21">
    <w:abstractNumId w:val="25"/>
  </w:num>
  <w:num w:numId="22">
    <w:abstractNumId w:val="13"/>
  </w:num>
  <w:num w:numId="23">
    <w:abstractNumId w:val="16"/>
  </w:num>
  <w:num w:numId="24">
    <w:abstractNumId w:val="31"/>
  </w:num>
  <w:num w:numId="25">
    <w:abstractNumId w:val="6"/>
  </w:num>
  <w:num w:numId="26">
    <w:abstractNumId w:val="8"/>
  </w:num>
  <w:num w:numId="27">
    <w:abstractNumId w:val="24"/>
  </w:num>
  <w:num w:numId="28">
    <w:abstractNumId w:val="14"/>
  </w:num>
  <w:num w:numId="29">
    <w:abstractNumId w:val="2"/>
  </w:num>
  <w:num w:numId="30">
    <w:abstractNumId w:val="27"/>
  </w:num>
  <w:num w:numId="31">
    <w:abstractNumId w:val="7"/>
  </w:num>
  <w:num w:numId="32">
    <w:abstractNumId w:val="17"/>
  </w:num>
  <w:num w:numId="33">
    <w:abstractNumId w:val="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3"/>
    <w:rsid w:val="00015B36"/>
    <w:rsid w:val="000253D8"/>
    <w:rsid w:val="00030D70"/>
    <w:rsid w:val="00033C2E"/>
    <w:rsid w:val="00040BD5"/>
    <w:rsid w:val="0004548B"/>
    <w:rsid w:val="00047409"/>
    <w:rsid w:val="0005188D"/>
    <w:rsid w:val="0005444A"/>
    <w:rsid w:val="000547FE"/>
    <w:rsid w:val="00055DC8"/>
    <w:rsid w:val="00061569"/>
    <w:rsid w:val="0006327B"/>
    <w:rsid w:val="00066492"/>
    <w:rsid w:val="00066E23"/>
    <w:rsid w:val="00067318"/>
    <w:rsid w:val="000709BF"/>
    <w:rsid w:val="00071D2B"/>
    <w:rsid w:val="00073722"/>
    <w:rsid w:val="00073A6C"/>
    <w:rsid w:val="00075BC4"/>
    <w:rsid w:val="000800F9"/>
    <w:rsid w:val="00096059"/>
    <w:rsid w:val="00096C94"/>
    <w:rsid w:val="000A2EEA"/>
    <w:rsid w:val="000A6D2E"/>
    <w:rsid w:val="000A6F96"/>
    <w:rsid w:val="000A7093"/>
    <w:rsid w:val="000B05AB"/>
    <w:rsid w:val="000B678F"/>
    <w:rsid w:val="000C12EC"/>
    <w:rsid w:val="000C27C7"/>
    <w:rsid w:val="000C3177"/>
    <w:rsid w:val="000C4206"/>
    <w:rsid w:val="000C6F19"/>
    <w:rsid w:val="000D30D9"/>
    <w:rsid w:val="000E01E3"/>
    <w:rsid w:val="000E6597"/>
    <w:rsid w:val="000E7072"/>
    <w:rsid w:val="000F64CC"/>
    <w:rsid w:val="000F70DE"/>
    <w:rsid w:val="00103E22"/>
    <w:rsid w:val="00107DB6"/>
    <w:rsid w:val="00112E87"/>
    <w:rsid w:val="001134F6"/>
    <w:rsid w:val="001251C1"/>
    <w:rsid w:val="00134617"/>
    <w:rsid w:val="001356F0"/>
    <w:rsid w:val="00137F1E"/>
    <w:rsid w:val="0014247B"/>
    <w:rsid w:val="00144942"/>
    <w:rsid w:val="001578A9"/>
    <w:rsid w:val="00162CD4"/>
    <w:rsid w:val="001649F9"/>
    <w:rsid w:val="00167407"/>
    <w:rsid w:val="001675FE"/>
    <w:rsid w:val="00171A49"/>
    <w:rsid w:val="0017398B"/>
    <w:rsid w:val="00174F23"/>
    <w:rsid w:val="00175BE2"/>
    <w:rsid w:val="00177D2C"/>
    <w:rsid w:val="00180ADF"/>
    <w:rsid w:val="001836B6"/>
    <w:rsid w:val="0018653D"/>
    <w:rsid w:val="00191BB1"/>
    <w:rsid w:val="00193E01"/>
    <w:rsid w:val="001952C2"/>
    <w:rsid w:val="001A1914"/>
    <w:rsid w:val="001A1FA6"/>
    <w:rsid w:val="001A2A3E"/>
    <w:rsid w:val="001A3FD0"/>
    <w:rsid w:val="001A597B"/>
    <w:rsid w:val="001A7E42"/>
    <w:rsid w:val="001C11CE"/>
    <w:rsid w:val="001C1FCC"/>
    <w:rsid w:val="001D0450"/>
    <w:rsid w:val="001D402B"/>
    <w:rsid w:val="001D61B3"/>
    <w:rsid w:val="001E2D1C"/>
    <w:rsid w:val="001E5CF8"/>
    <w:rsid w:val="001E6EDF"/>
    <w:rsid w:val="001F0011"/>
    <w:rsid w:val="001F60A4"/>
    <w:rsid w:val="00202C1F"/>
    <w:rsid w:val="00202CE8"/>
    <w:rsid w:val="00205E73"/>
    <w:rsid w:val="00213B82"/>
    <w:rsid w:val="00223302"/>
    <w:rsid w:val="0023047E"/>
    <w:rsid w:val="00231637"/>
    <w:rsid w:val="00231695"/>
    <w:rsid w:val="00235685"/>
    <w:rsid w:val="0024661D"/>
    <w:rsid w:val="00256D78"/>
    <w:rsid w:val="002605C3"/>
    <w:rsid w:val="00260C7D"/>
    <w:rsid w:val="00265236"/>
    <w:rsid w:val="00267B67"/>
    <w:rsid w:val="002708FB"/>
    <w:rsid w:val="00281EE2"/>
    <w:rsid w:val="00282CE2"/>
    <w:rsid w:val="002A2723"/>
    <w:rsid w:val="002A4E20"/>
    <w:rsid w:val="002A63EB"/>
    <w:rsid w:val="002B2531"/>
    <w:rsid w:val="002B2A40"/>
    <w:rsid w:val="002C443F"/>
    <w:rsid w:val="002D7E13"/>
    <w:rsid w:val="002E1777"/>
    <w:rsid w:val="002E4C3B"/>
    <w:rsid w:val="002F2497"/>
    <w:rsid w:val="002F3A2B"/>
    <w:rsid w:val="00312665"/>
    <w:rsid w:val="00313FC2"/>
    <w:rsid w:val="0031781E"/>
    <w:rsid w:val="0032110D"/>
    <w:rsid w:val="00321E14"/>
    <w:rsid w:val="00323849"/>
    <w:rsid w:val="00323EB0"/>
    <w:rsid w:val="00330AB1"/>
    <w:rsid w:val="00330D6D"/>
    <w:rsid w:val="0033647F"/>
    <w:rsid w:val="00337E51"/>
    <w:rsid w:val="0034381D"/>
    <w:rsid w:val="0034489C"/>
    <w:rsid w:val="00344FC2"/>
    <w:rsid w:val="00350413"/>
    <w:rsid w:val="00350E12"/>
    <w:rsid w:val="00350F41"/>
    <w:rsid w:val="003546AD"/>
    <w:rsid w:val="00355DF9"/>
    <w:rsid w:val="003616DF"/>
    <w:rsid w:val="00364C61"/>
    <w:rsid w:val="003700DE"/>
    <w:rsid w:val="003702C7"/>
    <w:rsid w:val="003723DA"/>
    <w:rsid w:val="00375229"/>
    <w:rsid w:val="00384059"/>
    <w:rsid w:val="00386A60"/>
    <w:rsid w:val="00386DDB"/>
    <w:rsid w:val="00387A5D"/>
    <w:rsid w:val="003906A2"/>
    <w:rsid w:val="00391011"/>
    <w:rsid w:val="003B1629"/>
    <w:rsid w:val="003B2940"/>
    <w:rsid w:val="003B3074"/>
    <w:rsid w:val="003B4A71"/>
    <w:rsid w:val="003C221A"/>
    <w:rsid w:val="003C3C12"/>
    <w:rsid w:val="003D37E9"/>
    <w:rsid w:val="003F0267"/>
    <w:rsid w:val="003F5498"/>
    <w:rsid w:val="0041040C"/>
    <w:rsid w:val="004109B4"/>
    <w:rsid w:val="00421010"/>
    <w:rsid w:val="00424294"/>
    <w:rsid w:val="00425140"/>
    <w:rsid w:val="00425CCB"/>
    <w:rsid w:val="00425E6B"/>
    <w:rsid w:val="00431C08"/>
    <w:rsid w:val="0043249B"/>
    <w:rsid w:val="00432530"/>
    <w:rsid w:val="004375C6"/>
    <w:rsid w:val="00461609"/>
    <w:rsid w:val="004717A2"/>
    <w:rsid w:val="00471B6A"/>
    <w:rsid w:val="00473B5A"/>
    <w:rsid w:val="00476C47"/>
    <w:rsid w:val="0048040C"/>
    <w:rsid w:val="004815A2"/>
    <w:rsid w:val="00486477"/>
    <w:rsid w:val="00487CEA"/>
    <w:rsid w:val="0049013B"/>
    <w:rsid w:val="00492B44"/>
    <w:rsid w:val="00493B55"/>
    <w:rsid w:val="004959FA"/>
    <w:rsid w:val="0049752C"/>
    <w:rsid w:val="004A304E"/>
    <w:rsid w:val="004A3ABA"/>
    <w:rsid w:val="004B2357"/>
    <w:rsid w:val="004B5AF7"/>
    <w:rsid w:val="004C38E5"/>
    <w:rsid w:val="004C5775"/>
    <w:rsid w:val="004D27D2"/>
    <w:rsid w:val="004D50AB"/>
    <w:rsid w:val="004E03C3"/>
    <w:rsid w:val="004E250E"/>
    <w:rsid w:val="004E4571"/>
    <w:rsid w:val="004E4AEA"/>
    <w:rsid w:val="004E4E32"/>
    <w:rsid w:val="004E6FDB"/>
    <w:rsid w:val="004F0D29"/>
    <w:rsid w:val="004F1122"/>
    <w:rsid w:val="004F4DB0"/>
    <w:rsid w:val="004F6C77"/>
    <w:rsid w:val="00503911"/>
    <w:rsid w:val="005079F5"/>
    <w:rsid w:val="005119F9"/>
    <w:rsid w:val="0051784B"/>
    <w:rsid w:val="00530F52"/>
    <w:rsid w:val="00531D4A"/>
    <w:rsid w:val="005345D0"/>
    <w:rsid w:val="00535C39"/>
    <w:rsid w:val="005378F2"/>
    <w:rsid w:val="005405DB"/>
    <w:rsid w:val="00540662"/>
    <w:rsid w:val="00543FCD"/>
    <w:rsid w:val="00561A0A"/>
    <w:rsid w:val="0056686B"/>
    <w:rsid w:val="0057705D"/>
    <w:rsid w:val="005810A6"/>
    <w:rsid w:val="0058258F"/>
    <w:rsid w:val="00594044"/>
    <w:rsid w:val="005A01A7"/>
    <w:rsid w:val="005A09B2"/>
    <w:rsid w:val="005A1494"/>
    <w:rsid w:val="005A1CFB"/>
    <w:rsid w:val="005B08FB"/>
    <w:rsid w:val="005B6953"/>
    <w:rsid w:val="005B6C95"/>
    <w:rsid w:val="005C20C7"/>
    <w:rsid w:val="005C3CAC"/>
    <w:rsid w:val="005C3CC9"/>
    <w:rsid w:val="005D4113"/>
    <w:rsid w:val="005E4A98"/>
    <w:rsid w:val="005E537D"/>
    <w:rsid w:val="005E5B0D"/>
    <w:rsid w:val="005F27A3"/>
    <w:rsid w:val="005F67AA"/>
    <w:rsid w:val="00601732"/>
    <w:rsid w:val="00606124"/>
    <w:rsid w:val="0061269A"/>
    <w:rsid w:val="00612A9D"/>
    <w:rsid w:val="006168D2"/>
    <w:rsid w:val="00623776"/>
    <w:rsid w:val="00624AB3"/>
    <w:rsid w:val="00624FFB"/>
    <w:rsid w:val="0062743E"/>
    <w:rsid w:val="0062750D"/>
    <w:rsid w:val="00630DBC"/>
    <w:rsid w:val="00631774"/>
    <w:rsid w:val="00633F11"/>
    <w:rsid w:val="00636AA7"/>
    <w:rsid w:val="0064421A"/>
    <w:rsid w:val="006462DB"/>
    <w:rsid w:val="006518C3"/>
    <w:rsid w:val="00664592"/>
    <w:rsid w:val="0066621D"/>
    <w:rsid w:val="00666948"/>
    <w:rsid w:val="006719E1"/>
    <w:rsid w:val="006841E2"/>
    <w:rsid w:val="00685064"/>
    <w:rsid w:val="006869B0"/>
    <w:rsid w:val="006875FC"/>
    <w:rsid w:val="00692514"/>
    <w:rsid w:val="00693E8F"/>
    <w:rsid w:val="00695AA5"/>
    <w:rsid w:val="00697486"/>
    <w:rsid w:val="006A0BCC"/>
    <w:rsid w:val="006A3AFD"/>
    <w:rsid w:val="006A47D5"/>
    <w:rsid w:val="006A6DF3"/>
    <w:rsid w:val="006B3B42"/>
    <w:rsid w:val="006B44DE"/>
    <w:rsid w:val="006B4F1D"/>
    <w:rsid w:val="006B63EE"/>
    <w:rsid w:val="006C0AA7"/>
    <w:rsid w:val="006C7915"/>
    <w:rsid w:val="006C7BBA"/>
    <w:rsid w:val="006D1010"/>
    <w:rsid w:val="006D22A8"/>
    <w:rsid w:val="006D48FC"/>
    <w:rsid w:val="006D772B"/>
    <w:rsid w:val="006E0568"/>
    <w:rsid w:val="006E156D"/>
    <w:rsid w:val="006E3AC5"/>
    <w:rsid w:val="00705E44"/>
    <w:rsid w:val="0070681A"/>
    <w:rsid w:val="0071136B"/>
    <w:rsid w:val="00725B54"/>
    <w:rsid w:val="0073119E"/>
    <w:rsid w:val="00745EA7"/>
    <w:rsid w:val="00753D89"/>
    <w:rsid w:val="00755768"/>
    <w:rsid w:val="007567B7"/>
    <w:rsid w:val="00756DB6"/>
    <w:rsid w:val="007630A0"/>
    <w:rsid w:val="00771072"/>
    <w:rsid w:val="00772C2A"/>
    <w:rsid w:val="00775F4C"/>
    <w:rsid w:val="00790D13"/>
    <w:rsid w:val="00792200"/>
    <w:rsid w:val="0079286D"/>
    <w:rsid w:val="007934AE"/>
    <w:rsid w:val="007945DA"/>
    <w:rsid w:val="00796BEA"/>
    <w:rsid w:val="007A44BC"/>
    <w:rsid w:val="007B5CF4"/>
    <w:rsid w:val="007B7F27"/>
    <w:rsid w:val="007C5285"/>
    <w:rsid w:val="007C6005"/>
    <w:rsid w:val="007C6852"/>
    <w:rsid w:val="007D40F8"/>
    <w:rsid w:val="007D4AD7"/>
    <w:rsid w:val="007D7566"/>
    <w:rsid w:val="007D7B07"/>
    <w:rsid w:val="007E0835"/>
    <w:rsid w:val="007E153E"/>
    <w:rsid w:val="007E3A89"/>
    <w:rsid w:val="007F06B0"/>
    <w:rsid w:val="00800776"/>
    <w:rsid w:val="0081554D"/>
    <w:rsid w:val="00825776"/>
    <w:rsid w:val="00827117"/>
    <w:rsid w:val="00830DC0"/>
    <w:rsid w:val="00831275"/>
    <w:rsid w:val="00836D97"/>
    <w:rsid w:val="00837FED"/>
    <w:rsid w:val="00843AB9"/>
    <w:rsid w:val="00843BB2"/>
    <w:rsid w:val="008462B0"/>
    <w:rsid w:val="00854395"/>
    <w:rsid w:val="0085709E"/>
    <w:rsid w:val="0086115A"/>
    <w:rsid w:val="00866CC0"/>
    <w:rsid w:val="00867468"/>
    <w:rsid w:val="00870AB8"/>
    <w:rsid w:val="00871ECC"/>
    <w:rsid w:val="008749A8"/>
    <w:rsid w:val="00880BC1"/>
    <w:rsid w:val="00882240"/>
    <w:rsid w:val="008837E5"/>
    <w:rsid w:val="0088778F"/>
    <w:rsid w:val="00887CBF"/>
    <w:rsid w:val="00890359"/>
    <w:rsid w:val="00890C33"/>
    <w:rsid w:val="008A3F56"/>
    <w:rsid w:val="008A7CAF"/>
    <w:rsid w:val="008B0407"/>
    <w:rsid w:val="008B1F33"/>
    <w:rsid w:val="008B6145"/>
    <w:rsid w:val="008B6D84"/>
    <w:rsid w:val="008C0AC4"/>
    <w:rsid w:val="008C3832"/>
    <w:rsid w:val="008D5C9A"/>
    <w:rsid w:val="008E1369"/>
    <w:rsid w:val="008E4FEB"/>
    <w:rsid w:val="008F5F55"/>
    <w:rsid w:val="008F70FD"/>
    <w:rsid w:val="009003F2"/>
    <w:rsid w:val="0090100C"/>
    <w:rsid w:val="00903AC3"/>
    <w:rsid w:val="0090460E"/>
    <w:rsid w:val="009122ED"/>
    <w:rsid w:val="00915B9F"/>
    <w:rsid w:val="00921443"/>
    <w:rsid w:val="009217B4"/>
    <w:rsid w:val="00922B46"/>
    <w:rsid w:val="00924A88"/>
    <w:rsid w:val="00925989"/>
    <w:rsid w:val="0093024B"/>
    <w:rsid w:val="009302A0"/>
    <w:rsid w:val="00937CF3"/>
    <w:rsid w:val="00940D2C"/>
    <w:rsid w:val="00942050"/>
    <w:rsid w:val="009446B3"/>
    <w:rsid w:val="009467FF"/>
    <w:rsid w:val="00950200"/>
    <w:rsid w:val="00953E5C"/>
    <w:rsid w:val="009541CC"/>
    <w:rsid w:val="00955D97"/>
    <w:rsid w:val="009573AB"/>
    <w:rsid w:val="009602CA"/>
    <w:rsid w:val="00961077"/>
    <w:rsid w:val="009652C7"/>
    <w:rsid w:val="009660E1"/>
    <w:rsid w:val="00966F6B"/>
    <w:rsid w:val="009707E2"/>
    <w:rsid w:val="00970929"/>
    <w:rsid w:val="009725E3"/>
    <w:rsid w:val="00974639"/>
    <w:rsid w:val="0097608E"/>
    <w:rsid w:val="0098034A"/>
    <w:rsid w:val="009843E3"/>
    <w:rsid w:val="0099734F"/>
    <w:rsid w:val="009B0936"/>
    <w:rsid w:val="009B1705"/>
    <w:rsid w:val="009B37D5"/>
    <w:rsid w:val="009B3BAA"/>
    <w:rsid w:val="009C2496"/>
    <w:rsid w:val="009D08D7"/>
    <w:rsid w:val="009D18AF"/>
    <w:rsid w:val="009D4C70"/>
    <w:rsid w:val="009E77A6"/>
    <w:rsid w:val="009F1C5B"/>
    <w:rsid w:val="009F53BA"/>
    <w:rsid w:val="009F7D71"/>
    <w:rsid w:val="00A0286C"/>
    <w:rsid w:val="00A037D5"/>
    <w:rsid w:val="00A06A02"/>
    <w:rsid w:val="00A07351"/>
    <w:rsid w:val="00A07BA1"/>
    <w:rsid w:val="00A1134F"/>
    <w:rsid w:val="00A14F9F"/>
    <w:rsid w:val="00A271FE"/>
    <w:rsid w:val="00A335B1"/>
    <w:rsid w:val="00A40797"/>
    <w:rsid w:val="00A42226"/>
    <w:rsid w:val="00A50FA4"/>
    <w:rsid w:val="00A561E8"/>
    <w:rsid w:val="00A573C8"/>
    <w:rsid w:val="00A60BBA"/>
    <w:rsid w:val="00A61075"/>
    <w:rsid w:val="00A65616"/>
    <w:rsid w:val="00A7092C"/>
    <w:rsid w:val="00A72772"/>
    <w:rsid w:val="00A82103"/>
    <w:rsid w:val="00A83F16"/>
    <w:rsid w:val="00A85465"/>
    <w:rsid w:val="00A879AB"/>
    <w:rsid w:val="00A97FBE"/>
    <w:rsid w:val="00AA32C1"/>
    <w:rsid w:val="00AA6721"/>
    <w:rsid w:val="00AA756C"/>
    <w:rsid w:val="00AB5009"/>
    <w:rsid w:val="00AC25C4"/>
    <w:rsid w:val="00AC374A"/>
    <w:rsid w:val="00AC3A2F"/>
    <w:rsid w:val="00AC3ECA"/>
    <w:rsid w:val="00AC60FA"/>
    <w:rsid w:val="00AD4494"/>
    <w:rsid w:val="00AE0ADF"/>
    <w:rsid w:val="00AE6F0F"/>
    <w:rsid w:val="00AF3EA9"/>
    <w:rsid w:val="00AF545E"/>
    <w:rsid w:val="00AF7719"/>
    <w:rsid w:val="00B0151C"/>
    <w:rsid w:val="00B06660"/>
    <w:rsid w:val="00B06DED"/>
    <w:rsid w:val="00B146AB"/>
    <w:rsid w:val="00B178E6"/>
    <w:rsid w:val="00B25203"/>
    <w:rsid w:val="00B341E7"/>
    <w:rsid w:val="00B34A66"/>
    <w:rsid w:val="00B400D4"/>
    <w:rsid w:val="00B43513"/>
    <w:rsid w:val="00B44F9F"/>
    <w:rsid w:val="00B53AAC"/>
    <w:rsid w:val="00B72B42"/>
    <w:rsid w:val="00B77476"/>
    <w:rsid w:val="00B82CCE"/>
    <w:rsid w:val="00B9094F"/>
    <w:rsid w:val="00B9289E"/>
    <w:rsid w:val="00B9315E"/>
    <w:rsid w:val="00B94100"/>
    <w:rsid w:val="00B9524B"/>
    <w:rsid w:val="00B95F7A"/>
    <w:rsid w:val="00BA4F55"/>
    <w:rsid w:val="00BB0C16"/>
    <w:rsid w:val="00BB3192"/>
    <w:rsid w:val="00BB7497"/>
    <w:rsid w:val="00BC0AC3"/>
    <w:rsid w:val="00BC1B5D"/>
    <w:rsid w:val="00BC2108"/>
    <w:rsid w:val="00BD1EBD"/>
    <w:rsid w:val="00BD4D9C"/>
    <w:rsid w:val="00BE17A0"/>
    <w:rsid w:val="00BE34EC"/>
    <w:rsid w:val="00BE55E4"/>
    <w:rsid w:val="00BE59C1"/>
    <w:rsid w:val="00BF1654"/>
    <w:rsid w:val="00BF629F"/>
    <w:rsid w:val="00C00CD0"/>
    <w:rsid w:val="00C22A4F"/>
    <w:rsid w:val="00C26AFA"/>
    <w:rsid w:val="00C311CB"/>
    <w:rsid w:val="00C327AA"/>
    <w:rsid w:val="00C37BE5"/>
    <w:rsid w:val="00C40A67"/>
    <w:rsid w:val="00C721B5"/>
    <w:rsid w:val="00C82A95"/>
    <w:rsid w:val="00C8505E"/>
    <w:rsid w:val="00C87C5C"/>
    <w:rsid w:val="00C87C8C"/>
    <w:rsid w:val="00C900BD"/>
    <w:rsid w:val="00C90CF4"/>
    <w:rsid w:val="00C94991"/>
    <w:rsid w:val="00C97A3C"/>
    <w:rsid w:val="00CA0F2B"/>
    <w:rsid w:val="00CA29C2"/>
    <w:rsid w:val="00CB0682"/>
    <w:rsid w:val="00CC029C"/>
    <w:rsid w:val="00CC0918"/>
    <w:rsid w:val="00CC26CF"/>
    <w:rsid w:val="00CC3CA1"/>
    <w:rsid w:val="00CD13A5"/>
    <w:rsid w:val="00CD2012"/>
    <w:rsid w:val="00CE5DDE"/>
    <w:rsid w:val="00CE6EF5"/>
    <w:rsid w:val="00CF5BB3"/>
    <w:rsid w:val="00CF6018"/>
    <w:rsid w:val="00CF7B52"/>
    <w:rsid w:val="00D04A4D"/>
    <w:rsid w:val="00D06430"/>
    <w:rsid w:val="00D07824"/>
    <w:rsid w:val="00D10656"/>
    <w:rsid w:val="00D11A6B"/>
    <w:rsid w:val="00D12BDB"/>
    <w:rsid w:val="00D16EB8"/>
    <w:rsid w:val="00D209B5"/>
    <w:rsid w:val="00D20E63"/>
    <w:rsid w:val="00D270FF"/>
    <w:rsid w:val="00D31113"/>
    <w:rsid w:val="00D33623"/>
    <w:rsid w:val="00D37300"/>
    <w:rsid w:val="00D37429"/>
    <w:rsid w:val="00D44342"/>
    <w:rsid w:val="00D45007"/>
    <w:rsid w:val="00D47F2A"/>
    <w:rsid w:val="00D54E6C"/>
    <w:rsid w:val="00D55555"/>
    <w:rsid w:val="00D61643"/>
    <w:rsid w:val="00D6485E"/>
    <w:rsid w:val="00D71A98"/>
    <w:rsid w:val="00D72A11"/>
    <w:rsid w:val="00D744B9"/>
    <w:rsid w:val="00D8629B"/>
    <w:rsid w:val="00D91CFB"/>
    <w:rsid w:val="00D9373A"/>
    <w:rsid w:val="00D961E3"/>
    <w:rsid w:val="00D96DC8"/>
    <w:rsid w:val="00DA5380"/>
    <w:rsid w:val="00DA55D6"/>
    <w:rsid w:val="00DB179A"/>
    <w:rsid w:val="00DB1D64"/>
    <w:rsid w:val="00DB293F"/>
    <w:rsid w:val="00DB413A"/>
    <w:rsid w:val="00DD27C9"/>
    <w:rsid w:val="00DD39BA"/>
    <w:rsid w:val="00DD59C4"/>
    <w:rsid w:val="00DE70CA"/>
    <w:rsid w:val="00DF0C25"/>
    <w:rsid w:val="00DF77B5"/>
    <w:rsid w:val="00E011D1"/>
    <w:rsid w:val="00E0356F"/>
    <w:rsid w:val="00E03B98"/>
    <w:rsid w:val="00E0417D"/>
    <w:rsid w:val="00E047AF"/>
    <w:rsid w:val="00E0688C"/>
    <w:rsid w:val="00E16EE8"/>
    <w:rsid w:val="00E2367A"/>
    <w:rsid w:val="00E26F85"/>
    <w:rsid w:val="00E303A0"/>
    <w:rsid w:val="00E31668"/>
    <w:rsid w:val="00E3696A"/>
    <w:rsid w:val="00E43F5A"/>
    <w:rsid w:val="00E45F4D"/>
    <w:rsid w:val="00E46E3E"/>
    <w:rsid w:val="00E51F65"/>
    <w:rsid w:val="00E57015"/>
    <w:rsid w:val="00E665C5"/>
    <w:rsid w:val="00E739B2"/>
    <w:rsid w:val="00E73C80"/>
    <w:rsid w:val="00E74B5B"/>
    <w:rsid w:val="00E75254"/>
    <w:rsid w:val="00E80002"/>
    <w:rsid w:val="00E839BA"/>
    <w:rsid w:val="00E9256C"/>
    <w:rsid w:val="00EA0C3D"/>
    <w:rsid w:val="00EA0DB1"/>
    <w:rsid w:val="00EA53E2"/>
    <w:rsid w:val="00EA7595"/>
    <w:rsid w:val="00EB22DC"/>
    <w:rsid w:val="00EB5A1D"/>
    <w:rsid w:val="00EB6427"/>
    <w:rsid w:val="00EC0264"/>
    <w:rsid w:val="00EC0F8A"/>
    <w:rsid w:val="00EC1900"/>
    <w:rsid w:val="00ED0662"/>
    <w:rsid w:val="00ED61A9"/>
    <w:rsid w:val="00ED667C"/>
    <w:rsid w:val="00ED69D7"/>
    <w:rsid w:val="00EE2230"/>
    <w:rsid w:val="00EE4259"/>
    <w:rsid w:val="00EF235C"/>
    <w:rsid w:val="00EF353D"/>
    <w:rsid w:val="00EF49C2"/>
    <w:rsid w:val="00F13F74"/>
    <w:rsid w:val="00F26FC9"/>
    <w:rsid w:val="00F275C7"/>
    <w:rsid w:val="00F43631"/>
    <w:rsid w:val="00F43F18"/>
    <w:rsid w:val="00F610D4"/>
    <w:rsid w:val="00F624B8"/>
    <w:rsid w:val="00F66B9A"/>
    <w:rsid w:val="00F77382"/>
    <w:rsid w:val="00F846AF"/>
    <w:rsid w:val="00F8689B"/>
    <w:rsid w:val="00F946C7"/>
    <w:rsid w:val="00F97FCC"/>
    <w:rsid w:val="00FA0101"/>
    <w:rsid w:val="00FA7CE1"/>
    <w:rsid w:val="00FB7F5E"/>
    <w:rsid w:val="00FC0276"/>
    <w:rsid w:val="00FC26E0"/>
    <w:rsid w:val="00FC46DA"/>
    <w:rsid w:val="00FC6BDB"/>
    <w:rsid w:val="00FD24D2"/>
    <w:rsid w:val="00FD54DC"/>
    <w:rsid w:val="00FD584E"/>
    <w:rsid w:val="00FD79ED"/>
    <w:rsid w:val="00FE5E5D"/>
    <w:rsid w:val="00FE657F"/>
    <w:rsid w:val="00FE7DFE"/>
    <w:rsid w:val="00FF1C6C"/>
    <w:rsid w:val="00FF2DCA"/>
    <w:rsid w:val="00FF2E0E"/>
    <w:rsid w:val="00FF5C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257"/>
  <w15:docId w15:val="{2CF95F5F-C914-48AF-85B6-D082B05D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B72B42"/>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iPriority w:val="99"/>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B72B42"/>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numbering" w:customStyle="1" w:styleId="ImportedStyle2">
    <w:name w:val="Imported Style 2"/>
    <w:rsid w:val="00531D4A"/>
    <w:pPr>
      <w:numPr>
        <w:numId w:val="22"/>
      </w:numPr>
    </w:pPr>
  </w:style>
  <w:style w:type="paragraph" w:styleId="PlainText">
    <w:name w:val="Plain Text"/>
    <w:basedOn w:val="Normal"/>
    <w:link w:val="PlainTextChar"/>
    <w:uiPriority w:val="99"/>
    <w:semiHidden/>
    <w:unhideWhenUsed/>
    <w:rsid w:val="00693E8F"/>
    <w:pPr>
      <w:spacing w:after="0" w:line="240" w:lineRule="auto"/>
    </w:pPr>
    <w:rPr>
      <w:rFonts w:ascii="Nirmala UI" w:hAnsi="Nirmala UI" w:cs="Nirmala UI"/>
      <w:color w:val="1F497D" w:themeColor="text2"/>
    </w:rPr>
  </w:style>
  <w:style w:type="character" w:customStyle="1" w:styleId="PlainTextChar">
    <w:name w:val="Plain Text Char"/>
    <w:basedOn w:val="DefaultParagraphFont"/>
    <w:link w:val="PlainText"/>
    <w:uiPriority w:val="99"/>
    <w:semiHidden/>
    <w:rsid w:val="00693E8F"/>
    <w:rPr>
      <w:rFonts w:ascii="Nirmala UI" w:hAnsi="Nirmala UI" w:cs="Nirmala UI"/>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7879">
      <w:bodyDiv w:val="1"/>
      <w:marLeft w:val="0"/>
      <w:marRight w:val="0"/>
      <w:marTop w:val="0"/>
      <w:marBottom w:val="0"/>
      <w:divBdr>
        <w:top w:val="none" w:sz="0" w:space="0" w:color="auto"/>
        <w:left w:val="none" w:sz="0" w:space="0" w:color="auto"/>
        <w:bottom w:val="none" w:sz="0" w:space="0" w:color="auto"/>
        <w:right w:val="none" w:sz="0" w:space="0" w:color="auto"/>
      </w:divBdr>
    </w:div>
    <w:div w:id="62535499">
      <w:bodyDiv w:val="1"/>
      <w:marLeft w:val="0"/>
      <w:marRight w:val="0"/>
      <w:marTop w:val="0"/>
      <w:marBottom w:val="0"/>
      <w:divBdr>
        <w:top w:val="none" w:sz="0" w:space="0" w:color="auto"/>
        <w:left w:val="none" w:sz="0" w:space="0" w:color="auto"/>
        <w:bottom w:val="none" w:sz="0" w:space="0" w:color="auto"/>
        <w:right w:val="none" w:sz="0" w:space="0" w:color="auto"/>
      </w:divBdr>
    </w:div>
    <w:div w:id="148983761">
      <w:bodyDiv w:val="1"/>
      <w:marLeft w:val="0"/>
      <w:marRight w:val="0"/>
      <w:marTop w:val="0"/>
      <w:marBottom w:val="0"/>
      <w:divBdr>
        <w:top w:val="none" w:sz="0" w:space="0" w:color="auto"/>
        <w:left w:val="none" w:sz="0" w:space="0" w:color="auto"/>
        <w:bottom w:val="none" w:sz="0" w:space="0" w:color="auto"/>
        <w:right w:val="none" w:sz="0" w:space="0" w:color="auto"/>
      </w:divBdr>
    </w:div>
    <w:div w:id="474373726">
      <w:bodyDiv w:val="1"/>
      <w:marLeft w:val="0"/>
      <w:marRight w:val="0"/>
      <w:marTop w:val="0"/>
      <w:marBottom w:val="0"/>
      <w:divBdr>
        <w:top w:val="none" w:sz="0" w:space="0" w:color="auto"/>
        <w:left w:val="none" w:sz="0" w:space="0" w:color="auto"/>
        <w:bottom w:val="none" w:sz="0" w:space="0" w:color="auto"/>
        <w:right w:val="none" w:sz="0" w:space="0" w:color="auto"/>
      </w:divBdr>
    </w:div>
    <w:div w:id="562253296">
      <w:bodyDiv w:val="1"/>
      <w:marLeft w:val="0"/>
      <w:marRight w:val="0"/>
      <w:marTop w:val="0"/>
      <w:marBottom w:val="0"/>
      <w:divBdr>
        <w:top w:val="none" w:sz="0" w:space="0" w:color="auto"/>
        <w:left w:val="none" w:sz="0" w:space="0" w:color="auto"/>
        <w:bottom w:val="none" w:sz="0" w:space="0" w:color="auto"/>
        <w:right w:val="none" w:sz="0" w:space="0" w:color="auto"/>
      </w:divBdr>
    </w:div>
    <w:div w:id="590546378">
      <w:bodyDiv w:val="1"/>
      <w:marLeft w:val="0"/>
      <w:marRight w:val="0"/>
      <w:marTop w:val="0"/>
      <w:marBottom w:val="0"/>
      <w:divBdr>
        <w:top w:val="none" w:sz="0" w:space="0" w:color="auto"/>
        <w:left w:val="none" w:sz="0" w:space="0" w:color="auto"/>
        <w:bottom w:val="none" w:sz="0" w:space="0" w:color="auto"/>
        <w:right w:val="none" w:sz="0" w:space="0" w:color="auto"/>
      </w:divBdr>
    </w:div>
    <w:div w:id="688024436">
      <w:bodyDiv w:val="1"/>
      <w:marLeft w:val="0"/>
      <w:marRight w:val="0"/>
      <w:marTop w:val="0"/>
      <w:marBottom w:val="0"/>
      <w:divBdr>
        <w:top w:val="none" w:sz="0" w:space="0" w:color="auto"/>
        <w:left w:val="none" w:sz="0" w:space="0" w:color="auto"/>
        <w:bottom w:val="none" w:sz="0" w:space="0" w:color="auto"/>
        <w:right w:val="none" w:sz="0" w:space="0" w:color="auto"/>
      </w:divBdr>
    </w:div>
    <w:div w:id="792485079">
      <w:bodyDiv w:val="1"/>
      <w:marLeft w:val="0"/>
      <w:marRight w:val="0"/>
      <w:marTop w:val="0"/>
      <w:marBottom w:val="0"/>
      <w:divBdr>
        <w:top w:val="none" w:sz="0" w:space="0" w:color="auto"/>
        <w:left w:val="none" w:sz="0" w:space="0" w:color="auto"/>
        <w:bottom w:val="none" w:sz="0" w:space="0" w:color="auto"/>
        <w:right w:val="none" w:sz="0" w:space="0" w:color="auto"/>
      </w:divBdr>
    </w:div>
    <w:div w:id="801339079">
      <w:bodyDiv w:val="1"/>
      <w:marLeft w:val="0"/>
      <w:marRight w:val="0"/>
      <w:marTop w:val="0"/>
      <w:marBottom w:val="0"/>
      <w:divBdr>
        <w:top w:val="none" w:sz="0" w:space="0" w:color="auto"/>
        <w:left w:val="none" w:sz="0" w:space="0" w:color="auto"/>
        <w:bottom w:val="none" w:sz="0" w:space="0" w:color="auto"/>
        <w:right w:val="none" w:sz="0" w:space="0" w:color="auto"/>
      </w:divBdr>
    </w:div>
    <w:div w:id="886721139">
      <w:bodyDiv w:val="1"/>
      <w:marLeft w:val="0"/>
      <w:marRight w:val="0"/>
      <w:marTop w:val="0"/>
      <w:marBottom w:val="0"/>
      <w:divBdr>
        <w:top w:val="none" w:sz="0" w:space="0" w:color="auto"/>
        <w:left w:val="none" w:sz="0" w:space="0" w:color="auto"/>
        <w:bottom w:val="none" w:sz="0" w:space="0" w:color="auto"/>
        <w:right w:val="none" w:sz="0" w:space="0" w:color="auto"/>
      </w:divBdr>
    </w:div>
    <w:div w:id="1017001550">
      <w:bodyDiv w:val="1"/>
      <w:marLeft w:val="0"/>
      <w:marRight w:val="0"/>
      <w:marTop w:val="0"/>
      <w:marBottom w:val="0"/>
      <w:divBdr>
        <w:top w:val="none" w:sz="0" w:space="0" w:color="auto"/>
        <w:left w:val="none" w:sz="0" w:space="0" w:color="auto"/>
        <w:bottom w:val="none" w:sz="0" w:space="0" w:color="auto"/>
        <w:right w:val="none" w:sz="0" w:space="0" w:color="auto"/>
      </w:divBdr>
    </w:div>
    <w:div w:id="1067342787">
      <w:bodyDiv w:val="1"/>
      <w:marLeft w:val="0"/>
      <w:marRight w:val="0"/>
      <w:marTop w:val="0"/>
      <w:marBottom w:val="0"/>
      <w:divBdr>
        <w:top w:val="none" w:sz="0" w:space="0" w:color="auto"/>
        <w:left w:val="none" w:sz="0" w:space="0" w:color="auto"/>
        <w:bottom w:val="none" w:sz="0" w:space="0" w:color="auto"/>
        <w:right w:val="none" w:sz="0" w:space="0" w:color="auto"/>
      </w:divBdr>
    </w:div>
    <w:div w:id="1285692722">
      <w:bodyDiv w:val="1"/>
      <w:marLeft w:val="0"/>
      <w:marRight w:val="0"/>
      <w:marTop w:val="0"/>
      <w:marBottom w:val="0"/>
      <w:divBdr>
        <w:top w:val="none" w:sz="0" w:space="0" w:color="auto"/>
        <w:left w:val="none" w:sz="0" w:space="0" w:color="auto"/>
        <w:bottom w:val="none" w:sz="0" w:space="0" w:color="auto"/>
        <w:right w:val="none" w:sz="0" w:space="0" w:color="auto"/>
      </w:divBdr>
    </w:div>
    <w:div w:id="1437170724">
      <w:bodyDiv w:val="1"/>
      <w:marLeft w:val="0"/>
      <w:marRight w:val="0"/>
      <w:marTop w:val="0"/>
      <w:marBottom w:val="0"/>
      <w:divBdr>
        <w:top w:val="none" w:sz="0" w:space="0" w:color="auto"/>
        <w:left w:val="none" w:sz="0" w:space="0" w:color="auto"/>
        <w:bottom w:val="none" w:sz="0" w:space="0" w:color="auto"/>
        <w:right w:val="none" w:sz="0" w:space="0" w:color="auto"/>
      </w:divBdr>
    </w:div>
    <w:div w:id="1472677627">
      <w:bodyDiv w:val="1"/>
      <w:marLeft w:val="0"/>
      <w:marRight w:val="0"/>
      <w:marTop w:val="0"/>
      <w:marBottom w:val="0"/>
      <w:divBdr>
        <w:top w:val="none" w:sz="0" w:space="0" w:color="auto"/>
        <w:left w:val="none" w:sz="0" w:space="0" w:color="auto"/>
        <w:bottom w:val="none" w:sz="0" w:space="0" w:color="auto"/>
        <w:right w:val="none" w:sz="0" w:space="0" w:color="auto"/>
      </w:divBdr>
    </w:div>
    <w:div w:id="1501431391">
      <w:bodyDiv w:val="1"/>
      <w:marLeft w:val="0"/>
      <w:marRight w:val="0"/>
      <w:marTop w:val="0"/>
      <w:marBottom w:val="0"/>
      <w:divBdr>
        <w:top w:val="none" w:sz="0" w:space="0" w:color="auto"/>
        <w:left w:val="none" w:sz="0" w:space="0" w:color="auto"/>
        <w:bottom w:val="none" w:sz="0" w:space="0" w:color="auto"/>
        <w:right w:val="none" w:sz="0" w:space="0" w:color="auto"/>
      </w:divBdr>
    </w:div>
    <w:div w:id="1538854608">
      <w:bodyDiv w:val="1"/>
      <w:marLeft w:val="0"/>
      <w:marRight w:val="0"/>
      <w:marTop w:val="0"/>
      <w:marBottom w:val="0"/>
      <w:divBdr>
        <w:top w:val="none" w:sz="0" w:space="0" w:color="auto"/>
        <w:left w:val="none" w:sz="0" w:space="0" w:color="auto"/>
        <w:bottom w:val="none" w:sz="0" w:space="0" w:color="auto"/>
        <w:right w:val="none" w:sz="0" w:space="0" w:color="auto"/>
      </w:divBdr>
    </w:div>
    <w:div w:id="1562793295">
      <w:bodyDiv w:val="1"/>
      <w:marLeft w:val="0"/>
      <w:marRight w:val="0"/>
      <w:marTop w:val="0"/>
      <w:marBottom w:val="0"/>
      <w:divBdr>
        <w:top w:val="none" w:sz="0" w:space="0" w:color="auto"/>
        <w:left w:val="none" w:sz="0" w:space="0" w:color="auto"/>
        <w:bottom w:val="none" w:sz="0" w:space="0" w:color="auto"/>
        <w:right w:val="none" w:sz="0" w:space="0" w:color="auto"/>
      </w:divBdr>
    </w:div>
    <w:div w:id="1607616478">
      <w:bodyDiv w:val="1"/>
      <w:marLeft w:val="0"/>
      <w:marRight w:val="0"/>
      <w:marTop w:val="0"/>
      <w:marBottom w:val="0"/>
      <w:divBdr>
        <w:top w:val="none" w:sz="0" w:space="0" w:color="auto"/>
        <w:left w:val="none" w:sz="0" w:space="0" w:color="auto"/>
        <w:bottom w:val="none" w:sz="0" w:space="0" w:color="auto"/>
        <w:right w:val="none" w:sz="0" w:space="0" w:color="auto"/>
      </w:divBdr>
    </w:div>
    <w:div w:id="1625119626">
      <w:bodyDiv w:val="1"/>
      <w:marLeft w:val="0"/>
      <w:marRight w:val="0"/>
      <w:marTop w:val="0"/>
      <w:marBottom w:val="0"/>
      <w:divBdr>
        <w:top w:val="none" w:sz="0" w:space="0" w:color="auto"/>
        <w:left w:val="none" w:sz="0" w:space="0" w:color="auto"/>
        <w:bottom w:val="none" w:sz="0" w:space="0" w:color="auto"/>
        <w:right w:val="none" w:sz="0" w:space="0" w:color="auto"/>
      </w:divBdr>
    </w:div>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732919163">
      <w:bodyDiv w:val="1"/>
      <w:marLeft w:val="0"/>
      <w:marRight w:val="0"/>
      <w:marTop w:val="0"/>
      <w:marBottom w:val="0"/>
      <w:divBdr>
        <w:top w:val="none" w:sz="0" w:space="0" w:color="auto"/>
        <w:left w:val="none" w:sz="0" w:space="0" w:color="auto"/>
        <w:bottom w:val="none" w:sz="0" w:space="0" w:color="auto"/>
        <w:right w:val="none" w:sz="0" w:space="0" w:color="auto"/>
      </w:divBdr>
    </w:div>
    <w:div w:id="1739860388">
      <w:bodyDiv w:val="1"/>
      <w:marLeft w:val="0"/>
      <w:marRight w:val="0"/>
      <w:marTop w:val="0"/>
      <w:marBottom w:val="0"/>
      <w:divBdr>
        <w:top w:val="none" w:sz="0" w:space="0" w:color="auto"/>
        <w:left w:val="none" w:sz="0" w:space="0" w:color="auto"/>
        <w:bottom w:val="none" w:sz="0" w:space="0" w:color="auto"/>
        <w:right w:val="none" w:sz="0" w:space="0" w:color="auto"/>
      </w:divBdr>
    </w:div>
    <w:div w:id="1753745210">
      <w:bodyDiv w:val="1"/>
      <w:marLeft w:val="0"/>
      <w:marRight w:val="0"/>
      <w:marTop w:val="0"/>
      <w:marBottom w:val="0"/>
      <w:divBdr>
        <w:top w:val="none" w:sz="0" w:space="0" w:color="auto"/>
        <w:left w:val="none" w:sz="0" w:space="0" w:color="auto"/>
        <w:bottom w:val="none" w:sz="0" w:space="0" w:color="auto"/>
        <w:right w:val="none" w:sz="0" w:space="0" w:color="auto"/>
      </w:divBdr>
    </w:div>
    <w:div w:id="1767844423">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 w:id="1909992740">
      <w:bodyDiv w:val="1"/>
      <w:marLeft w:val="0"/>
      <w:marRight w:val="0"/>
      <w:marTop w:val="0"/>
      <w:marBottom w:val="0"/>
      <w:divBdr>
        <w:top w:val="none" w:sz="0" w:space="0" w:color="auto"/>
        <w:left w:val="none" w:sz="0" w:space="0" w:color="auto"/>
        <w:bottom w:val="none" w:sz="0" w:space="0" w:color="auto"/>
        <w:right w:val="none" w:sz="0" w:space="0" w:color="auto"/>
      </w:divBdr>
    </w:div>
    <w:div w:id="1950352997">
      <w:bodyDiv w:val="1"/>
      <w:marLeft w:val="0"/>
      <w:marRight w:val="0"/>
      <w:marTop w:val="0"/>
      <w:marBottom w:val="0"/>
      <w:divBdr>
        <w:top w:val="none" w:sz="0" w:space="0" w:color="auto"/>
        <w:left w:val="none" w:sz="0" w:space="0" w:color="auto"/>
        <w:bottom w:val="none" w:sz="0" w:space="0" w:color="auto"/>
        <w:right w:val="none" w:sz="0" w:space="0" w:color="auto"/>
      </w:divBdr>
    </w:div>
    <w:div w:id="2010325509">
      <w:bodyDiv w:val="1"/>
      <w:marLeft w:val="0"/>
      <w:marRight w:val="0"/>
      <w:marTop w:val="0"/>
      <w:marBottom w:val="0"/>
      <w:divBdr>
        <w:top w:val="none" w:sz="0" w:space="0" w:color="auto"/>
        <w:left w:val="none" w:sz="0" w:space="0" w:color="auto"/>
        <w:bottom w:val="none" w:sz="0" w:space="0" w:color="auto"/>
        <w:right w:val="none" w:sz="0" w:space="0" w:color="auto"/>
      </w:divBdr>
    </w:div>
    <w:div w:id="2143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mentcloud.adobe.com/link/track?uri=urn:aaid:scds:US:95888789-371b-4f85-90a6-cf69e6a2e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4202-211A-4DAD-9352-2ADCE2AD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Androutsos, Tina</dc:creator>
  <cp:lastModifiedBy>Androutsos, Tina</cp:lastModifiedBy>
  <cp:revision>8</cp:revision>
  <cp:lastPrinted>2020-12-02T02:20:00Z</cp:lastPrinted>
  <dcterms:created xsi:type="dcterms:W3CDTF">2021-05-31T22:33:00Z</dcterms:created>
  <dcterms:modified xsi:type="dcterms:W3CDTF">2021-05-31T22:44:00Z</dcterms:modified>
</cp:coreProperties>
</file>