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9711B" w:rsidRDefault="00D9711B" w:rsidP="00D9711B">
      <w:pPr>
        <w:pStyle w:val="Default"/>
        <w:jc w:val="center"/>
      </w:pPr>
    </w:p>
    <w:p w:rsidR="00D9711B" w:rsidRDefault="00D9711B" w:rsidP="00D9711B">
      <w:pPr>
        <w:pStyle w:val="Default"/>
        <w:jc w:val="center"/>
        <w:rPr>
          <w:sz w:val="23"/>
          <w:szCs w:val="23"/>
        </w:rPr>
      </w:pPr>
      <w:r>
        <w:rPr>
          <w:b/>
          <w:bCs/>
          <w:sz w:val="23"/>
          <w:szCs w:val="23"/>
        </w:rPr>
        <w:t>Toronto District School Board</w:t>
      </w:r>
    </w:p>
    <w:p w:rsidR="00D9711B" w:rsidRDefault="00D9711B" w:rsidP="00D9711B">
      <w:pPr>
        <w:pStyle w:val="Default"/>
        <w:jc w:val="center"/>
        <w:rPr>
          <w:sz w:val="23"/>
          <w:szCs w:val="23"/>
        </w:rPr>
      </w:pPr>
      <w:r>
        <w:rPr>
          <w:b/>
          <w:bCs/>
          <w:sz w:val="23"/>
          <w:szCs w:val="23"/>
        </w:rPr>
        <w:t>Environmental Sustainability Advisory Committee - ESAC</w:t>
      </w:r>
    </w:p>
    <w:p w:rsidR="007A099B" w:rsidRDefault="00D9711B" w:rsidP="00D9711B">
      <w:pPr>
        <w:jc w:val="center"/>
        <w:rPr>
          <w:rFonts w:ascii="Times New Roman" w:eastAsia="Times New Roman" w:hAnsi="Times New Roman" w:cs="Times New Roman"/>
          <w:b/>
          <w:u w:val="single"/>
        </w:rPr>
      </w:pPr>
      <w:r>
        <w:rPr>
          <w:b/>
          <w:bCs/>
          <w:sz w:val="23"/>
          <w:szCs w:val="23"/>
        </w:rPr>
        <w:t>Terms of Reference -</w:t>
      </w:r>
      <w:r>
        <w:rPr>
          <w:b/>
          <w:bCs/>
          <w:sz w:val="16"/>
          <w:szCs w:val="16"/>
        </w:rPr>
        <w:t xml:space="preserve"> </w:t>
      </w:r>
      <w:r w:rsidR="00EB520D">
        <w:rPr>
          <w:b/>
          <w:bCs/>
          <w:sz w:val="23"/>
          <w:szCs w:val="23"/>
        </w:rPr>
        <w:t>October 2018</w:t>
      </w:r>
    </w:p>
    <w:p w:rsidR="00D9711B" w:rsidRPr="00D9711B" w:rsidRDefault="00D9711B" w:rsidP="00D9711B">
      <w:pPr>
        <w:ind w:left="360"/>
        <w:contextualSpacing/>
        <w:rPr>
          <w:rFonts w:ascii="Times New Roman" w:eastAsia="Times New Roman" w:hAnsi="Times New Roman" w:cs="Times New Roman"/>
        </w:rPr>
      </w:pPr>
    </w:p>
    <w:p w:rsidR="007A099B" w:rsidRDefault="00B31C98">
      <w:pPr>
        <w:numPr>
          <w:ilvl w:val="0"/>
          <w:numId w:val="1"/>
        </w:numPr>
        <w:ind w:left="360" w:hanging="360"/>
        <w:contextualSpacing/>
        <w:rPr>
          <w:rFonts w:ascii="Times New Roman" w:eastAsia="Times New Roman" w:hAnsi="Times New Roman" w:cs="Times New Roman"/>
        </w:rPr>
      </w:pPr>
      <w:r>
        <w:rPr>
          <w:rFonts w:ascii="Times New Roman" w:eastAsia="Times New Roman" w:hAnsi="Times New Roman" w:cs="Times New Roman"/>
          <w:b/>
        </w:rPr>
        <w:t xml:space="preserve">Official Name: </w:t>
      </w:r>
    </w:p>
    <w:p w:rsidR="007A099B" w:rsidRDefault="007A099B">
      <w:pPr>
        <w:rPr>
          <w:rFonts w:ascii="Times New Roman" w:eastAsia="Times New Roman" w:hAnsi="Times New Roman" w:cs="Times New Roman"/>
        </w:rPr>
      </w:pPr>
    </w:p>
    <w:p w:rsidR="007A099B" w:rsidRDefault="00B31C98">
      <w:pPr>
        <w:ind w:left="360"/>
        <w:rPr>
          <w:rFonts w:ascii="Times New Roman" w:eastAsia="Times New Roman" w:hAnsi="Times New Roman" w:cs="Times New Roman"/>
        </w:rPr>
      </w:pPr>
      <w:r>
        <w:rPr>
          <w:rFonts w:ascii="Times New Roman" w:eastAsia="Times New Roman" w:hAnsi="Times New Roman" w:cs="Times New Roman"/>
        </w:rPr>
        <w:t>Environmental Sustainability Advisory Committee (ESAC)</w:t>
      </w:r>
    </w:p>
    <w:p w:rsidR="007A099B" w:rsidRDefault="007A099B">
      <w:pPr>
        <w:rPr>
          <w:rFonts w:ascii="Times New Roman" w:eastAsia="Times New Roman" w:hAnsi="Times New Roman" w:cs="Times New Roman"/>
        </w:rPr>
      </w:pPr>
    </w:p>
    <w:p w:rsidR="007A099B" w:rsidRDefault="00B31C98">
      <w:pPr>
        <w:numPr>
          <w:ilvl w:val="0"/>
          <w:numId w:val="1"/>
        </w:numPr>
        <w:ind w:left="360" w:hanging="360"/>
        <w:contextualSpacing/>
        <w:rPr>
          <w:rFonts w:ascii="Times New Roman" w:eastAsia="Times New Roman" w:hAnsi="Times New Roman" w:cs="Times New Roman"/>
          <w:color w:val="2C2C2C"/>
        </w:rPr>
      </w:pPr>
      <w:r>
        <w:rPr>
          <w:rFonts w:ascii="Times New Roman" w:eastAsia="Times New Roman" w:hAnsi="Times New Roman" w:cs="Times New Roman"/>
          <w:b/>
        </w:rPr>
        <w:t>Mandate:</w:t>
      </w:r>
    </w:p>
    <w:p w:rsidR="007A099B" w:rsidRDefault="007A099B">
      <w:pPr>
        <w:ind w:left="360" w:hanging="360"/>
        <w:rPr>
          <w:rFonts w:ascii="Times New Roman" w:eastAsia="Times New Roman" w:hAnsi="Times New Roman" w:cs="Times New Roman"/>
          <w:color w:val="2C2C2C"/>
        </w:rPr>
      </w:pPr>
    </w:p>
    <w:p w:rsidR="007A099B" w:rsidRDefault="00B31C98">
      <w:pPr>
        <w:numPr>
          <w:ilvl w:val="1"/>
          <w:numId w:val="1"/>
        </w:numPr>
        <w:ind w:left="720" w:hanging="360"/>
        <w:contextualSpacing/>
        <w:rPr>
          <w:rFonts w:ascii="Times New Roman" w:eastAsia="Times New Roman" w:hAnsi="Times New Roman" w:cs="Times New Roman"/>
          <w:color w:val="2C2C2C"/>
        </w:rPr>
      </w:pPr>
      <w:bookmarkStart w:id="0" w:name="_gjdgxs" w:colFirst="0" w:colLast="0"/>
      <w:bookmarkEnd w:id="0"/>
      <w:r>
        <w:rPr>
          <w:rFonts w:ascii="Times New Roman" w:eastAsia="Times New Roman" w:hAnsi="Times New Roman" w:cs="Times New Roman"/>
        </w:rPr>
        <w:t xml:space="preserve">To identify and discuss issues of environmental sustainability and climate change as they relate to the TDSB, by facilitating ongoing feedback from the community through the engagement of students, parents and parent groups, community advocacy groups, </w:t>
      </w:r>
      <w:proofErr w:type="spellStart"/>
      <w:r>
        <w:rPr>
          <w:rFonts w:ascii="Times New Roman" w:eastAsia="Times New Roman" w:hAnsi="Times New Roman" w:cs="Times New Roman"/>
        </w:rPr>
        <w:t>nonprofit</w:t>
      </w:r>
      <w:proofErr w:type="spellEnd"/>
      <w:r>
        <w:rPr>
          <w:rFonts w:ascii="Times New Roman" w:eastAsia="Times New Roman" w:hAnsi="Times New Roman" w:cs="Times New Roman"/>
        </w:rPr>
        <w:t xml:space="preserve"> organizations, members of the general public, TDSB staff etc. </w:t>
      </w:r>
    </w:p>
    <w:p w:rsidR="007A099B" w:rsidRDefault="00B31C98">
      <w:pPr>
        <w:numPr>
          <w:ilvl w:val="1"/>
          <w:numId w:val="1"/>
        </w:numPr>
        <w:ind w:left="720" w:hanging="360"/>
        <w:contextualSpacing/>
        <w:rPr>
          <w:rFonts w:ascii="Times New Roman" w:eastAsia="Times New Roman" w:hAnsi="Times New Roman" w:cs="Times New Roman"/>
          <w:color w:val="2C2C2C"/>
        </w:rPr>
      </w:pPr>
      <w:r>
        <w:rPr>
          <w:rFonts w:ascii="Times New Roman" w:eastAsia="Times New Roman" w:hAnsi="Times New Roman" w:cs="Times New Roman"/>
        </w:rPr>
        <w:t xml:space="preserve">To make recommendations to the TDSB regarding environmental concerns. </w:t>
      </w:r>
    </w:p>
    <w:p w:rsidR="007A099B" w:rsidRDefault="007A099B">
      <w:pPr>
        <w:ind w:left="360" w:hanging="360"/>
        <w:rPr>
          <w:rFonts w:ascii="Times New Roman" w:eastAsia="Times New Roman" w:hAnsi="Times New Roman" w:cs="Times New Roman"/>
        </w:rPr>
      </w:pPr>
    </w:p>
    <w:p w:rsidR="007A099B" w:rsidRDefault="00B31C98">
      <w:pPr>
        <w:numPr>
          <w:ilvl w:val="0"/>
          <w:numId w:val="1"/>
        </w:numPr>
        <w:ind w:left="360" w:hanging="360"/>
        <w:contextualSpacing/>
        <w:rPr>
          <w:rFonts w:ascii="Times New Roman" w:eastAsia="Times New Roman" w:hAnsi="Times New Roman" w:cs="Times New Roman"/>
        </w:rPr>
      </w:pPr>
      <w:r>
        <w:rPr>
          <w:rFonts w:ascii="Times New Roman" w:eastAsia="Times New Roman" w:hAnsi="Times New Roman" w:cs="Times New Roman"/>
          <w:b/>
        </w:rPr>
        <w:t xml:space="preserve">Terms of Membership </w:t>
      </w:r>
    </w:p>
    <w:p w:rsidR="007A099B" w:rsidRDefault="007A099B">
      <w:pPr>
        <w:ind w:left="360" w:hanging="360"/>
        <w:rPr>
          <w:rFonts w:ascii="Times New Roman" w:eastAsia="Times New Roman" w:hAnsi="Times New Roman" w:cs="Times New Roman"/>
        </w:rPr>
      </w:pPr>
    </w:p>
    <w:p w:rsidR="007A099B" w:rsidRDefault="00B31C98">
      <w:pPr>
        <w:numPr>
          <w:ilvl w:val="1"/>
          <w:numId w:val="1"/>
        </w:numPr>
        <w:ind w:left="720" w:hanging="360"/>
        <w:contextualSpacing/>
        <w:rPr>
          <w:rFonts w:ascii="Times New Roman" w:eastAsia="Times New Roman" w:hAnsi="Times New Roman" w:cs="Times New Roman"/>
        </w:rPr>
      </w:pPr>
      <w:r>
        <w:rPr>
          <w:rFonts w:ascii="Times New Roman" w:eastAsia="Times New Roman" w:hAnsi="Times New Roman" w:cs="Times New Roman"/>
        </w:rPr>
        <w:t xml:space="preserve">Board appoints one Trustee as Co-chair and the committee selects one Co-Chair from the community member representatives (annually unless otherwise decided by ESAC). </w:t>
      </w:r>
    </w:p>
    <w:p w:rsidR="007A099B" w:rsidRDefault="00B31C98">
      <w:pPr>
        <w:numPr>
          <w:ilvl w:val="1"/>
          <w:numId w:val="1"/>
        </w:numPr>
        <w:ind w:left="720" w:hanging="360"/>
        <w:contextualSpacing/>
        <w:rPr>
          <w:rFonts w:ascii="Times New Roman" w:eastAsia="Times New Roman" w:hAnsi="Times New Roman" w:cs="Times New Roman"/>
        </w:rPr>
      </w:pPr>
      <w:r>
        <w:rPr>
          <w:rFonts w:ascii="Times New Roman" w:eastAsia="Times New Roman" w:hAnsi="Times New Roman" w:cs="Times New Roman"/>
        </w:rPr>
        <w:t>If a member has a pecuniary interest in the outcome of ESAC decisions, the member cannot be appointed as a Co-Chair.</w:t>
      </w:r>
    </w:p>
    <w:p w:rsidR="007A099B" w:rsidRDefault="00B31C98">
      <w:pPr>
        <w:numPr>
          <w:ilvl w:val="1"/>
          <w:numId w:val="1"/>
        </w:numPr>
        <w:ind w:left="720" w:hanging="360"/>
        <w:contextualSpacing/>
        <w:rPr>
          <w:rFonts w:ascii="Times New Roman" w:eastAsia="Times New Roman" w:hAnsi="Times New Roman" w:cs="Times New Roman"/>
        </w:rPr>
      </w:pPr>
      <w:r>
        <w:rPr>
          <w:rFonts w:ascii="Times New Roman" w:eastAsia="Times New Roman" w:hAnsi="Times New Roman" w:cs="Times New Roman"/>
        </w:rPr>
        <w:t xml:space="preserve">The Trustee Co-Chair and Community Co-Chair have equal status with regard to agenda setting, meeting management, and role as the ESAC spokesperson. The Co-Chairs will mutually agree upon specific division of responsibilities. </w:t>
      </w:r>
    </w:p>
    <w:p w:rsidR="003623F6" w:rsidRDefault="00B31C98" w:rsidP="003623F6">
      <w:pPr>
        <w:numPr>
          <w:ilvl w:val="1"/>
          <w:numId w:val="1"/>
        </w:numPr>
        <w:ind w:left="720" w:hanging="360"/>
        <w:contextualSpacing/>
        <w:rPr>
          <w:rFonts w:ascii="Times New Roman" w:eastAsia="Times New Roman" w:hAnsi="Times New Roman" w:cs="Times New Roman"/>
        </w:rPr>
      </w:pPr>
      <w:r>
        <w:rPr>
          <w:rFonts w:ascii="Times New Roman" w:eastAsia="Times New Roman" w:hAnsi="Times New Roman" w:cs="Times New Roman"/>
        </w:rPr>
        <w:t>The committee is open to students, parents and parent groups, community advocacy groups, non-profit organizations, members of the general public, municipal and provincial staff, TDSB staff, etc.</w:t>
      </w:r>
    </w:p>
    <w:p w:rsidR="003623F6" w:rsidRPr="003623F6" w:rsidRDefault="003623F6" w:rsidP="003623F6">
      <w:pPr>
        <w:numPr>
          <w:ilvl w:val="1"/>
          <w:numId w:val="1"/>
        </w:numPr>
        <w:ind w:left="720" w:hanging="360"/>
        <w:contextualSpacing/>
        <w:rPr>
          <w:rFonts w:ascii="Times New Roman" w:eastAsia="Times New Roman" w:hAnsi="Times New Roman" w:cs="Times New Roman"/>
        </w:rPr>
      </w:pPr>
      <w:r>
        <w:rPr>
          <w:rFonts w:ascii="Times New Roman" w:eastAsia="Times New Roman" w:hAnsi="Times New Roman" w:cs="Times New Roman"/>
        </w:rPr>
        <w:t>Students below the age of majority (18) require parental/guardian consent to join ESAC.</w:t>
      </w:r>
    </w:p>
    <w:p w:rsidR="003623F6" w:rsidRPr="0040748A" w:rsidRDefault="00B31C98" w:rsidP="00570303">
      <w:pPr>
        <w:numPr>
          <w:ilvl w:val="1"/>
          <w:numId w:val="1"/>
        </w:numPr>
        <w:ind w:left="720" w:hanging="360"/>
        <w:contextualSpacing/>
        <w:rPr>
          <w:rFonts w:ascii="Times New Roman" w:eastAsia="Times New Roman" w:hAnsi="Times New Roman" w:cs="Times New Roman"/>
        </w:rPr>
      </w:pPr>
      <w:r>
        <w:rPr>
          <w:rFonts w:ascii="Times New Roman" w:eastAsia="Times New Roman" w:hAnsi="Times New Roman" w:cs="Times New Roman"/>
        </w:rPr>
        <w:t xml:space="preserve">Observers who are interested in joining the committee can attend meetings and speak, at the </w:t>
      </w:r>
      <w:r w:rsidRPr="0040748A">
        <w:rPr>
          <w:rFonts w:ascii="Times New Roman" w:eastAsia="Times New Roman" w:hAnsi="Times New Roman" w:cs="Times New Roman"/>
        </w:rPr>
        <w:t xml:space="preserve">Chair’s discretion, but not vote. If an observer attends two consecutive meetings he/she will be considered a voting member. </w:t>
      </w:r>
    </w:p>
    <w:p w:rsidR="003623F6" w:rsidRPr="00570303" w:rsidRDefault="003623F6" w:rsidP="003623F6">
      <w:pPr>
        <w:numPr>
          <w:ilvl w:val="1"/>
          <w:numId w:val="1"/>
        </w:numPr>
        <w:ind w:left="720" w:hanging="360"/>
        <w:contextualSpacing/>
        <w:rPr>
          <w:rFonts w:ascii="Times New Roman" w:eastAsia="Times New Roman" w:hAnsi="Times New Roman" w:cs="Times New Roman"/>
        </w:rPr>
      </w:pPr>
      <w:r w:rsidRPr="00570303">
        <w:rPr>
          <w:rFonts w:ascii="Times New Roman" w:hAnsi="Times New Roman" w:cs="Times New Roman"/>
        </w:rPr>
        <w:t>If a member misses four consecutive meetings without notification, membership will lapse</w:t>
      </w:r>
    </w:p>
    <w:p w:rsidR="007A099B" w:rsidRDefault="00B31C98">
      <w:pPr>
        <w:numPr>
          <w:ilvl w:val="1"/>
          <w:numId w:val="1"/>
        </w:numPr>
        <w:ind w:left="720" w:hanging="360"/>
        <w:contextualSpacing/>
        <w:rPr>
          <w:rFonts w:ascii="Times New Roman" w:eastAsia="Times New Roman" w:hAnsi="Times New Roman" w:cs="Times New Roman"/>
        </w:rPr>
      </w:pPr>
      <w:r w:rsidRPr="0040748A">
        <w:rPr>
          <w:rFonts w:ascii="Times New Roman" w:eastAsia="Times New Roman" w:hAnsi="Times New Roman" w:cs="Times New Roman"/>
        </w:rPr>
        <w:t>If the Community Co-Chair is unable to fulfill the term, the ESAC can appoint a new community representative for the remainder of the one-year term. The position will be advertised through various TDSB channels (</w:t>
      </w:r>
      <w:proofErr w:type="spellStart"/>
      <w:r w:rsidRPr="0040748A">
        <w:rPr>
          <w:rFonts w:ascii="Times New Roman" w:eastAsia="Times New Roman" w:hAnsi="Times New Roman" w:cs="Times New Roman"/>
        </w:rPr>
        <w:t>eg</w:t>
      </w:r>
      <w:proofErr w:type="spellEnd"/>
      <w:r w:rsidRPr="0040748A">
        <w:rPr>
          <w:rFonts w:ascii="Times New Roman" w:eastAsia="Times New Roman" w:hAnsi="Times New Roman" w:cs="Times New Roman"/>
        </w:rPr>
        <w:t xml:space="preserve">. </w:t>
      </w:r>
      <w:proofErr w:type="spellStart"/>
      <w:r w:rsidRPr="0040748A">
        <w:rPr>
          <w:rFonts w:ascii="Times New Roman" w:eastAsia="Times New Roman" w:hAnsi="Times New Roman" w:cs="Times New Roman"/>
        </w:rPr>
        <w:t>EcoSchools</w:t>
      </w:r>
      <w:proofErr w:type="spellEnd"/>
      <w:r w:rsidRPr="0040748A">
        <w:rPr>
          <w:rFonts w:ascii="Times New Roman" w:eastAsia="Times New Roman" w:hAnsi="Times New Roman" w:cs="Times New Roman"/>
        </w:rPr>
        <w:t xml:space="preserve"> newsletter, PIAC newsletter, Trustees’ Weekly, Systems Leader Bulletin,</w:t>
      </w:r>
      <w:r>
        <w:rPr>
          <w:rFonts w:ascii="Times New Roman" w:eastAsia="Times New Roman" w:hAnsi="Times New Roman" w:cs="Times New Roman"/>
        </w:rPr>
        <w:t xml:space="preserve"> student Super Council, OISE partners, Toronto Youth Council for City of Toronto)</w:t>
      </w:r>
    </w:p>
    <w:p w:rsidR="007A099B" w:rsidRDefault="00B31C98">
      <w:pPr>
        <w:numPr>
          <w:ilvl w:val="1"/>
          <w:numId w:val="1"/>
        </w:numPr>
        <w:ind w:left="720" w:hanging="360"/>
        <w:contextualSpacing/>
        <w:rPr>
          <w:rFonts w:ascii="Times New Roman" w:eastAsia="Times New Roman" w:hAnsi="Times New Roman" w:cs="Times New Roman"/>
        </w:rPr>
      </w:pPr>
      <w:r>
        <w:rPr>
          <w:rFonts w:ascii="Times New Roman" w:eastAsia="Times New Roman" w:hAnsi="Times New Roman" w:cs="Times New Roman"/>
        </w:rPr>
        <w:t xml:space="preserve">If the Trustee Co-Chair is unable to fulfill the term, ESAC can request that the Board appoint a new Trustee Co-Chair. </w:t>
      </w:r>
    </w:p>
    <w:p w:rsidR="007A099B" w:rsidRDefault="00B31C98">
      <w:pPr>
        <w:numPr>
          <w:ilvl w:val="1"/>
          <w:numId w:val="1"/>
        </w:numPr>
        <w:ind w:left="720" w:hanging="360"/>
        <w:contextualSpacing/>
        <w:rPr>
          <w:rFonts w:ascii="Times New Roman" w:eastAsia="Times New Roman" w:hAnsi="Times New Roman" w:cs="Times New Roman"/>
        </w:rPr>
      </w:pPr>
      <w:r>
        <w:rPr>
          <w:rFonts w:ascii="Times New Roman" w:eastAsia="Times New Roman" w:hAnsi="Times New Roman" w:cs="Times New Roman"/>
        </w:rPr>
        <w:t xml:space="preserve">At the last meeting of the school year, the committee will review its composition of regularly attending members and recruit community representatives as needed to maintain diversity. For example, groups with a vested interest in an environmental issue(s) and/or a connection to geographic area that is underrepresented. </w:t>
      </w:r>
    </w:p>
    <w:p w:rsidR="007A099B" w:rsidRDefault="007A099B">
      <w:pPr>
        <w:ind w:left="360" w:hanging="360"/>
        <w:rPr>
          <w:rFonts w:ascii="Times New Roman" w:eastAsia="Times New Roman" w:hAnsi="Times New Roman" w:cs="Times New Roman"/>
        </w:rPr>
      </w:pPr>
    </w:p>
    <w:p w:rsidR="00D9711B" w:rsidRPr="00570303" w:rsidRDefault="003623F6" w:rsidP="00570303">
      <w:pPr>
        <w:pStyle w:val="ListParagraph"/>
        <w:numPr>
          <w:ilvl w:val="0"/>
          <w:numId w:val="1"/>
        </w:numPr>
        <w:ind w:left="360" w:hanging="360"/>
        <w:rPr>
          <w:rFonts w:ascii="Times New Roman" w:eastAsia="Times New Roman" w:hAnsi="Times New Roman" w:cs="Times New Roman"/>
          <w:b/>
        </w:rPr>
      </w:pPr>
      <w:r w:rsidRPr="00570303">
        <w:rPr>
          <w:rFonts w:ascii="Times New Roman" w:eastAsia="Times New Roman" w:hAnsi="Times New Roman" w:cs="Times New Roman"/>
          <w:b/>
        </w:rPr>
        <w:t>Qu</w:t>
      </w:r>
      <w:r w:rsidR="001C4C2A" w:rsidRPr="001C4C2A">
        <w:rPr>
          <w:rFonts w:ascii="Times New Roman" w:eastAsia="Times New Roman" w:hAnsi="Times New Roman" w:cs="Times New Roman"/>
          <w:b/>
        </w:rPr>
        <w:t>orum</w:t>
      </w:r>
    </w:p>
    <w:p w:rsidR="001C4C2A" w:rsidRDefault="001C4C2A" w:rsidP="00570303">
      <w:pPr>
        <w:pStyle w:val="ListParagraph"/>
        <w:ind w:left="360"/>
        <w:rPr>
          <w:rFonts w:ascii="Times New Roman" w:eastAsia="Times New Roman" w:hAnsi="Times New Roman" w:cs="Times New Roman"/>
        </w:rPr>
      </w:pPr>
    </w:p>
    <w:p w:rsidR="001C4C2A" w:rsidRPr="00570303" w:rsidRDefault="001C4C2A" w:rsidP="00570303">
      <w:pPr>
        <w:pStyle w:val="ListParagraph"/>
        <w:ind w:left="360"/>
        <w:rPr>
          <w:rFonts w:ascii="Times New Roman" w:eastAsia="Times New Roman" w:hAnsi="Times New Roman" w:cs="Times New Roman"/>
          <w:b/>
        </w:rPr>
      </w:pPr>
      <w:r>
        <w:rPr>
          <w:rFonts w:ascii="Times New Roman" w:eastAsia="Times New Roman" w:hAnsi="Times New Roman" w:cs="Times New Roman"/>
        </w:rPr>
        <w:t xml:space="preserve">Quorum will be achieved when members comprise the majority of those present. </w:t>
      </w:r>
    </w:p>
    <w:p w:rsidR="003623F6" w:rsidRPr="00570303" w:rsidRDefault="003623F6" w:rsidP="00570303">
      <w:pPr>
        <w:pStyle w:val="ListParagraph"/>
        <w:ind w:left="1080"/>
        <w:rPr>
          <w:rFonts w:ascii="Times New Roman" w:eastAsia="Times New Roman" w:hAnsi="Times New Roman" w:cs="Times New Roman"/>
        </w:rPr>
      </w:pPr>
    </w:p>
    <w:p w:rsidR="007A099B" w:rsidRDefault="00B31C98">
      <w:pPr>
        <w:numPr>
          <w:ilvl w:val="0"/>
          <w:numId w:val="1"/>
        </w:numPr>
        <w:ind w:left="360" w:hanging="360"/>
        <w:contextualSpacing/>
        <w:rPr>
          <w:rFonts w:ascii="Times New Roman" w:eastAsia="Times New Roman" w:hAnsi="Times New Roman" w:cs="Times New Roman"/>
        </w:rPr>
      </w:pPr>
      <w:r>
        <w:rPr>
          <w:rFonts w:ascii="Times New Roman" w:eastAsia="Times New Roman" w:hAnsi="Times New Roman" w:cs="Times New Roman"/>
          <w:b/>
        </w:rPr>
        <w:t xml:space="preserve">Decision Making </w:t>
      </w:r>
    </w:p>
    <w:p w:rsidR="007A099B" w:rsidRDefault="00B31C98">
      <w:pPr>
        <w:spacing w:before="100" w:after="100"/>
        <w:ind w:left="360"/>
        <w:rPr>
          <w:rFonts w:ascii="Times New Roman" w:eastAsia="Times New Roman" w:hAnsi="Times New Roman" w:cs="Times New Roman"/>
        </w:rPr>
      </w:pPr>
      <w:r>
        <w:rPr>
          <w:rFonts w:ascii="Times New Roman" w:eastAsia="Times New Roman" w:hAnsi="Times New Roman" w:cs="Times New Roman"/>
        </w:rPr>
        <w:t xml:space="preserve">Where possible, decisions should be made by consensus. When votes are necessary, a simple majority of those present will be sufficient. </w:t>
      </w:r>
    </w:p>
    <w:p w:rsidR="007A099B" w:rsidRDefault="00B31C98">
      <w:pPr>
        <w:numPr>
          <w:ilvl w:val="0"/>
          <w:numId w:val="1"/>
        </w:numPr>
        <w:ind w:left="360" w:hanging="360"/>
        <w:contextualSpacing/>
        <w:rPr>
          <w:rFonts w:ascii="Times New Roman" w:eastAsia="Times New Roman" w:hAnsi="Times New Roman" w:cs="Times New Roman"/>
        </w:rPr>
      </w:pPr>
      <w:r>
        <w:rPr>
          <w:rFonts w:ascii="Times New Roman" w:eastAsia="Times New Roman" w:hAnsi="Times New Roman" w:cs="Times New Roman"/>
          <w:b/>
        </w:rPr>
        <w:t xml:space="preserve">Meetings: </w:t>
      </w:r>
    </w:p>
    <w:p w:rsidR="007A099B" w:rsidRDefault="007A099B">
      <w:pPr>
        <w:ind w:left="360" w:hanging="360"/>
        <w:rPr>
          <w:rFonts w:ascii="Times New Roman" w:eastAsia="Times New Roman" w:hAnsi="Times New Roman" w:cs="Times New Roman"/>
          <w:b/>
        </w:rPr>
      </w:pPr>
    </w:p>
    <w:p w:rsidR="007A099B" w:rsidRDefault="00B31C98">
      <w:pPr>
        <w:numPr>
          <w:ilvl w:val="1"/>
          <w:numId w:val="1"/>
        </w:numPr>
        <w:ind w:left="720" w:hanging="360"/>
        <w:contextualSpacing/>
        <w:rPr>
          <w:rFonts w:ascii="Times New Roman" w:eastAsia="Times New Roman" w:hAnsi="Times New Roman" w:cs="Times New Roman"/>
        </w:rPr>
      </w:pPr>
      <w:r>
        <w:rPr>
          <w:rFonts w:ascii="Times New Roman" w:eastAsia="Times New Roman" w:hAnsi="Times New Roman" w:cs="Times New Roman"/>
        </w:rPr>
        <w:t xml:space="preserve">There will be </w:t>
      </w:r>
      <w:proofErr w:type="gramStart"/>
      <w:r>
        <w:rPr>
          <w:rFonts w:ascii="Times New Roman" w:eastAsia="Times New Roman" w:hAnsi="Times New Roman" w:cs="Times New Roman"/>
        </w:rPr>
        <w:t>minimum</w:t>
      </w:r>
      <w:proofErr w:type="gramEnd"/>
      <w:r>
        <w:rPr>
          <w:rFonts w:ascii="Times New Roman" w:eastAsia="Times New Roman" w:hAnsi="Times New Roman" w:cs="Times New Roman"/>
        </w:rPr>
        <w:t xml:space="preserve"> of 6 meetings per school year. The meeting schedule will be set at the beginning of the year. </w:t>
      </w:r>
    </w:p>
    <w:p w:rsidR="007A099B" w:rsidRDefault="00B31C98">
      <w:pPr>
        <w:numPr>
          <w:ilvl w:val="1"/>
          <w:numId w:val="1"/>
        </w:numPr>
        <w:ind w:left="720" w:hanging="360"/>
        <w:contextualSpacing/>
        <w:rPr>
          <w:rFonts w:ascii="Times New Roman" w:eastAsia="Times New Roman" w:hAnsi="Times New Roman" w:cs="Times New Roman"/>
        </w:rPr>
      </w:pPr>
      <w:r>
        <w:rPr>
          <w:rFonts w:ascii="Times New Roman" w:eastAsia="Times New Roman" w:hAnsi="Times New Roman" w:cs="Times New Roman"/>
        </w:rPr>
        <w:t>Members must submit any documents to be printed 48 hours prior to the meeting and printed materials will be kept to a minimum.</w:t>
      </w:r>
    </w:p>
    <w:p w:rsidR="007A099B" w:rsidRDefault="00B31C98">
      <w:pPr>
        <w:numPr>
          <w:ilvl w:val="1"/>
          <w:numId w:val="1"/>
        </w:numPr>
        <w:ind w:left="720" w:hanging="360"/>
        <w:contextualSpacing/>
        <w:rPr>
          <w:rFonts w:ascii="Times New Roman" w:eastAsia="Times New Roman" w:hAnsi="Times New Roman" w:cs="Times New Roman"/>
        </w:rPr>
      </w:pPr>
      <w:r>
        <w:rPr>
          <w:rFonts w:ascii="Times New Roman" w:eastAsia="Times New Roman" w:hAnsi="Times New Roman" w:cs="Times New Roman"/>
        </w:rPr>
        <w:t xml:space="preserve">Members have the option of attending by conference call. If this is necessary they should inform the meeting coordinator at least 3 days ahead of time so they can make the appropriate arrangements. </w:t>
      </w:r>
    </w:p>
    <w:p w:rsidR="007A099B" w:rsidRDefault="00B31C98">
      <w:pPr>
        <w:numPr>
          <w:ilvl w:val="1"/>
          <w:numId w:val="1"/>
        </w:numPr>
        <w:ind w:left="720" w:hanging="360"/>
        <w:contextualSpacing/>
        <w:rPr>
          <w:rFonts w:ascii="Times New Roman" w:eastAsia="Times New Roman" w:hAnsi="Times New Roman" w:cs="Times New Roman"/>
        </w:rPr>
      </w:pPr>
      <w:r>
        <w:rPr>
          <w:rFonts w:ascii="Times New Roman" w:eastAsia="Times New Roman" w:hAnsi="Times New Roman" w:cs="Times New Roman"/>
        </w:rPr>
        <w:t xml:space="preserve">Occasionally the meetings may be held by conference call, if necessary. </w:t>
      </w:r>
    </w:p>
    <w:p w:rsidR="007A099B" w:rsidRDefault="00B31C98">
      <w:pPr>
        <w:numPr>
          <w:ilvl w:val="1"/>
          <w:numId w:val="1"/>
        </w:numPr>
        <w:ind w:left="720" w:hanging="360"/>
        <w:contextualSpacing/>
        <w:rPr>
          <w:rFonts w:ascii="Times New Roman" w:eastAsia="Times New Roman" w:hAnsi="Times New Roman" w:cs="Times New Roman"/>
        </w:rPr>
      </w:pPr>
      <w:r>
        <w:rPr>
          <w:rFonts w:ascii="Times New Roman" w:eastAsia="Times New Roman" w:hAnsi="Times New Roman" w:cs="Times New Roman"/>
        </w:rPr>
        <w:t>Sub-committees/Working groups</w:t>
      </w:r>
      <w:r>
        <w:rPr>
          <w:rFonts w:ascii="Times New Roman" w:eastAsia="Times New Roman" w:hAnsi="Times New Roman" w:cs="Times New Roman"/>
          <w:b/>
        </w:rPr>
        <w:t xml:space="preserve"> </w:t>
      </w:r>
      <w:r>
        <w:rPr>
          <w:rFonts w:ascii="Times New Roman" w:eastAsia="Times New Roman" w:hAnsi="Times New Roman" w:cs="Times New Roman"/>
        </w:rPr>
        <w:t xml:space="preserve">will be established as required, with scope of work established by the ESAC. </w:t>
      </w:r>
    </w:p>
    <w:p w:rsidR="007A099B" w:rsidRDefault="007A099B">
      <w:pPr>
        <w:ind w:left="360" w:hanging="360"/>
        <w:rPr>
          <w:rFonts w:ascii="Times New Roman" w:eastAsia="Times New Roman" w:hAnsi="Times New Roman" w:cs="Times New Roman"/>
          <w:b/>
        </w:rPr>
      </w:pPr>
    </w:p>
    <w:p w:rsidR="007A099B" w:rsidRDefault="00B31C98">
      <w:pPr>
        <w:numPr>
          <w:ilvl w:val="0"/>
          <w:numId w:val="1"/>
        </w:numPr>
        <w:ind w:left="360" w:hanging="360"/>
        <w:contextualSpacing/>
        <w:rPr>
          <w:rFonts w:ascii="Times New Roman" w:eastAsia="Times New Roman" w:hAnsi="Times New Roman" w:cs="Times New Roman"/>
        </w:rPr>
      </w:pPr>
      <w:r>
        <w:rPr>
          <w:rFonts w:ascii="Times New Roman" w:eastAsia="Times New Roman" w:hAnsi="Times New Roman" w:cs="Times New Roman"/>
          <w:b/>
        </w:rPr>
        <w:t xml:space="preserve">Administration: </w:t>
      </w:r>
    </w:p>
    <w:p w:rsidR="007A099B" w:rsidRDefault="007A099B">
      <w:pPr>
        <w:ind w:left="360" w:hanging="360"/>
        <w:rPr>
          <w:rFonts w:ascii="Times New Roman" w:eastAsia="Times New Roman" w:hAnsi="Times New Roman" w:cs="Times New Roman"/>
          <w:b/>
        </w:rPr>
      </w:pPr>
      <w:bookmarkStart w:id="1" w:name="_GoBack"/>
      <w:bookmarkEnd w:id="1"/>
    </w:p>
    <w:p w:rsidR="007A099B" w:rsidRDefault="00B31C98">
      <w:pPr>
        <w:ind w:left="360"/>
        <w:rPr>
          <w:rFonts w:ascii="Times New Roman" w:eastAsia="Times New Roman" w:hAnsi="Times New Roman" w:cs="Times New Roman"/>
          <w:b/>
        </w:rPr>
      </w:pPr>
      <w:r>
        <w:rPr>
          <w:rFonts w:ascii="Times New Roman" w:eastAsia="Times New Roman" w:hAnsi="Times New Roman" w:cs="Times New Roman"/>
        </w:rPr>
        <w:t xml:space="preserve">The TDSB support staff will assist ESAC Co-Chairs with agenda development, minutes, ordering refreshments, coordination of meetings and committee lists, outreach, and information gathering. </w:t>
      </w:r>
      <w:r>
        <w:rPr>
          <w:rFonts w:ascii="Times New Roman" w:eastAsia="Times New Roman" w:hAnsi="Times New Roman" w:cs="Times New Roman"/>
        </w:rPr>
        <w:br/>
      </w:r>
    </w:p>
    <w:p w:rsidR="007A099B" w:rsidRDefault="007A099B">
      <w:pPr>
        <w:rPr>
          <w:rFonts w:ascii="Times New Roman" w:eastAsia="Times New Roman" w:hAnsi="Times New Roman" w:cs="Times New Roman"/>
          <w:b/>
        </w:rPr>
      </w:pPr>
    </w:p>
    <w:p w:rsidR="007A099B" w:rsidRDefault="007A099B">
      <w:pPr>
        <w:rPr>
          <w:rFonts w:ascii="Times New Roman" w:eastAsia="Times New Roman" w:hAnsi="Times New Roman" w:cs="Times New Roman"/>
        </w:rPr>
      </w:pPr>
    </w:p>
    <w:p w:rsidR="007A099B" w:rsidRDefault="007A099B">
      <w:pPr>
        <w:rPr>
          <w:rFonts w:ascii="Times New Roman" w:eastAsia="Times New Roman" w:hAnsi="Times New Roman" w:cs="Times New Roman"/>
        </w:rPr>
      </w:pPr>
    </w:p>
    <w:p w:rsidR="007A099B" w:rsidRDefault="007A099B">
      <w:pPr>
        <w:rPr>
          <w:rFonts w:ascii="Times New Roman" w:eastAsia="Times New Roman" w:hAnsi="Times New Roman" w:cs="Times New Roman"/>
        </w:rPr>
      </w:pPr>
    </w:p>
    <w:sectPr w:rsidR="007A099B">
      <w:headerReference w:type="default" r:id="rId8"/>
      <w:footerReference w:type="default" r:id="rId9"/>
      <w:pgSz w:w="12240" w:h="15840"/>
      <w:pgMar w:top="1440" w:right="1080" w:bottom="1440" w:left="99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0E6" w:rsidRDefault="00B31C98">
      <w:r>
        <w:separator/>
      </w:r>
    </w:p>
  </w:endnote>
  <w:endnote w:type="continuationSeparator" w:id="0">
    <w:p w:rsidR="001D40E6" w:rsidRDefault="00B31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99B" w:rsidRDefault="00B31C98">
    <w:pPr>
      <w:tabs>
        <w:tab w:val="center" w:pos="4680"/>
        <w:tab w:val="right" w:pos="9360"/>
      </w:tabs>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Page </w:t>
    </w:r>
    <w:r>
      <w:fldChar w:fldCharType="begin"/>
    </w:r>
    <w:r>
      <w:instrText>PAGE</w:instrText>
    </w:r>
    <w:r>
      <w:fldChar w:fldCharType="separate"/>
    </w:r>
    <w:r w:rsidR="00570303">
      <w:rPr>
        <w:noProof/>
      </w:rPr>
      <w:t>1</w:t>
    </w:r>
    <w:r>
      <w:fldChar w:fldCharType="end"/>
    </w:r>
    <w:r>
      <w:rPr>
        <w:rFonts w:ascii="Times New Roman" w:eastAsia="Times New Roman" w:hAnsi="Times New Roman" w:cs="Times New Roman"/>
        <w:sz w:val="18"/>
        <w:szCs w:val="18"/>
      </w:rPr>
      <w:t xml:space="preserve"> of </w:t>
    </w:r>
    <w:r>
      <w:fldChar w:fldCharType="begin"/>
    </w:r>
    <w:r>
      <w:instrText>NUMPAGES</w:instrText>
    </w:r>
    <w:r>
      <w:fldChar w:fldCharType="separate"/>
    </w:r>
    <w:r w:rsidR="00570303">
      <w:rPr>
        <w:noProof/>
      </w:rPr>
      <w:t>2</w:t>
    </w:r>
    <w:r>
      <w:fldChar w:fldCharType="end"/>
    </w:r>
    <w:r>
      <w:rPr>
        <w:noProof/>
      </w:rPr>
      <mc:AlternateContent>
        <mc:Choice Requires="wps">
          <w:drawing>
            <wp:anchor distT="0" distB="0" distL="114300" distR="114300" simplePos="0" relativeHeight="251658240" behindDoc="0" locked="0" layoutInCell="0" hidden="0" allowOverlap="1" wp14:anchorId="171CEC22" wp14:editId="4B9B92D7">
              <wp:simplePos x="0" y="0"/>
              <wp:positionH relativeFrom="margin">
                <wp:posOffset>114300</wp:posOffset>
              </wp:positionH>
              <wp:positionV relativeFrom="paragraph">
                <wp:posOffset>-38099</wp:posOffset>
              </wp:positionV>
              <wp:extent cx="4419600" cy="1409700"/>
              <wp:effectExtent l="0" t="0" r="0" b="0"/>
              <wp:wrapNone/>
              <wp:docPr id="1" name=""/>
              <wp:cNvGraphicFramePr/>
              <a:graphic xmlns:a="http://schemas.openxmlformats.org/drawingml/2006/main">
                <a:graphicData uri="http://schemas.microsoft.com/office/word/2010/wordprocessingShape">
                  <wps:wsp>
                    <wps:cNvSpPr/>
                    <wps:spPr>
                      <a:xfrm>
                        <a:off x="3136110" y="3078008"/>
                        <a:ext cx="4419777" cy="1403984"/>
                      </a:xfrm>
                      <a:prstGeom prst="rect">
                        <a:avLst/>
                      </a:prstGeom>
                      <a:solidFill>
                        <a:srgbClr val="FFFFFF"/>
                      </a:solidFill>
                      <a:ln>
                        <a:noFill/>
                      </a:ln>
                    </wps:spPr>
                    <wps:txbx>
                      <w:txbxContent>
                        <w:p w:rsidR="007A099B" w:rsidRDefault="00B31C98">
                          <w:pPr>
                            <w:textDirection w:val="btLr"/>
                          </w:pPr>
                          <w:r>
                            <w:rPr>
                              <w:rFonts w:ascii="Times New Roman" w:eastAsia="Times New Roman" w:hAnsi="Times New Roman" w:cs="Times New Roman"/>
                              <w:sz w:val="18"/>
                            </w:rPr>
                            <w:t xml:space="preserve">ESAC Terms of Reference – </w:t>
                          </w:r>
                          <w:r w:rsidR="003623F6">
                            <w:rPr>
                              <w:rFonts w:ascii="Times New Roman" w:eastAsia="Times New Roman" w:hAnsi="Times New Roman" w:cs="Times New Roman"/>
                              <w:sz w:val="18"/>
                            </w:rPr>
                            <w:t>October 2018</w:t>
                          </w:r>
                        </w:p>
                      </w:txbxContent>
                    </wps:txbx>
                    <wps:bodyPr lIns="91425" tIns="45700" rIns="91425" bIns="45700" anchor="t" anchorCtr="0"/>
                  </wps:wsp>
                </a:graphicData>
              </a:graphic>
            </wp:anchor>
          </w:drawing>
        </mc:Choice>
        <mc:Fallback>
          <w:pict>
            <v:rect id="_x0000_s1026" style="position:absolute;left:0;text-align:left;margin-left:9pt;margin-top:-3pt;width:348pt;height:111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" o:allowincell="f" stroked="f">
              <v:textbox inset="2.53958mm,1.2694mm,2.53958mm,1.2694mm">
                <w:txbxContent>
                  <w:p w:rsidR="007A099B" w:rsidRDefault="00B31C98">
                    <w:pPr>
                      <w:textDirection w:val="btLr"/>
                    </w:pPr>
                    <w:r>
                      <w:rPr>
                        <w:rFonts w:ascii="Times New Roman" w:eastAsia="Times New Roman" w:hAnsi="Times New Roman" w:cs="Times New Roman"/>
                        <w:sz w:val="18"/>
                      </w:rPr>
                      <w:t xml:space="preserve">ESAC Terms of Reference – </w:t>
                    </w:r>
                    <w:r w:rsidR="003623F6">
                      <w:rPr>
                        <w:rFonts w:ascii="Times New Roman" w:eastAsia="Times New Roman" w:hAnsi="Times New Roman" w:cs="Times New Roman"/>
                        <w:sz w:val="18"/>
                      </w:rPr>
                      <w:t>October 2018</w:t>
                    </w:r>
                  </w:p>
                </w:txbxContent>
              </v:textbox>
              <w10:wrap anchorx="margin"/>
            </v:rect>
          </w:pict>
        </mc:Fallback>
      </mc:AlternateContent>
    </w:r>
  </w:p>
  <w:p w:rsidR="007A099B" w:rsidRDefault="007A099B">
    <w:pPr>
      <w:tabs>
        <w:tab w:val="center" w:pos="4680"/>
        <w:tab w:val="right" w:pos="9360"/>
      </w:tabs>
      <w:spacing w:after="720"/>
      <w:rPr>
        <w:rFonts w:ascii="Times New Roman" w:eastAsia="Times New Roman" w:hAnsi="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0E6" w:rsidRDefault="00B31C98">
      <w:r>
        <w:separator/>
      </w:r>
    </w:p>
  </w:footnote>
  <w:footnote w:type="continuationSeparator" w:id="0">
    <w:p w:rsidR="001D40E6" w:rsidRDefault="00B31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99B" w:rsidRDefault="007A099B">
    <w:pPr>
      <w:tabs>
        <w:tab w:val="center" w:pos="4680"/>
        <w:tab w:val="right" w:pos="9360"/>
      </w:tabs>
      <w:spacing w:befor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552F4"/>
    <w:multiLevelType w:val="multilevel"/>
    <w:tmpl w:val="310AC2DC"/>
    <w:lvl w:ilvl="0">
      <w:start w:val="1"/>
      <w:numFmt w:val="decimal"/>
      <w:lvlText w:val="%1."/>
      <w:lvlJc w:val="left"/>
      <w:pPr>
        <w:ind w:left="720" w:firstLine="360"/>
      </w:pPr>
      <w:rPr>
        <w:b/>
      </w:rPr>
    </w:lvl>
    <w:lvl w:ilvl="1">
      <w:start w:val="1"/>
      <w:numFmt w:val="lowerLetter"/>
      <w:lvlText w:val="%2."/>
      <w:lvlJc w:val="left"/>
      <w:pPr>
        <w:ind w:left="1440" w:firstLine="1080"/>
      </w:pPr>
      <w:rPr>
        <w:b w:val="0"/>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A099B"/>
    <w:rsid w:val="001C4C2A"/>
    <w:rsid w:val="001D40E6"/>
    <w:rsid w:val="003623F6"/>
    <w:rsid w:val="0040748A"/>
    <w:rsid w:val="004F00AC"/>
    <w:rsid w:val="00570303"/>
    <w:rsid w:val="007A099B"/>
    <w:rsid w:val="00A5518D"/>
    <w:rsid w:val="00B31C98"/>
    <w:rsid w:val="00D9711B"/>
    <w:rsid w:val="00EB520D"/>
    <w:rsid w:val="00FC00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CA" w:eastAsia="en-C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customStyle="1" w:styleId="Default">
    <w:name w:val="Default"/>
    <w:rsid w:val="00D9711B"/>
    <w:pPr>
      <w:widowControl/>
      <w:autoSpaceDE w:val="0"/>
      <w:autoSpaceDN w:val="0"/>
      <w:adjustRightInd w:val="0"/>
    </w:pPr>
    <w:rPr>
      <w:rFonts w:ascii="Times New Roman" w:hAnsi="Times New Roman" w:cs="Times New Roman"/>
    </w:rPr>
  </w:style>
  <w:style w:type="paragraph" w:styleId="Header">
    <w:name w:val="header"/>
    <w:basedOn w:val="Normal"/>
    <w:link w:val="HeaderChar"/>
    <w:uiPriority w:val="99"/>
    <w:unhideWhenUsed/>
    <w:rsid w:val="00D9711B"/>
    <w:pPr>
      <w:tabs>
        <w:tab w:val="center" w:pos="4680"/>
        <w:tab w:val="right" w:pos="9360"/>
      </w:tabs>
    </w:pPr>
  </w:style>
  <w:style w:type="character" w:customStyle="1" w:styleId="HeaderChar">
    <w:name w:val="Header Char"/>
    <w:basedOn w:val="DefaultParagraphFont"/>
    <w:link w:val="Header"/>
    <w:uiPriority w:val="99"/>
    <w:rsid w:val="00D9711B"/>
  </w:style>
  <w:style w:type="paragraph" w:styleId="Footer">
    <w:name w:val="footer"/>
    <w:basedOn w:val="Normal"/>
    <w:link w:val="FooterChar"/>
    <w:uiPriority w:val="99"/>
    <w:unhideWhenUsed/>
    <w:rsid w:val="00D9711B"/>
    <w:pPr>
      <w:tabs>
        <w:tab w:val="center" w:pos="4680"/>
        <w:tab w:val="right" w:pos="9360"/>
      </w:tabs>
    </w:pPr>
  </w:style>
  <w:style w:type="character" w:customStyle="1" w:styleId="FooterChar">
    <w:name w:val="Footer Char"/>
    <w:basedOn w:val="DefaultParagraphFont"/>
    <w:link w:val="Footer"/>
    <w:uiPriority w:val="99"/>
    <w:rsid w:val="00D9711B"/>
  </w:style>
  <w:style w:type="paragraph" w:styleId="ListParagraph">
    <w:name w:val="List Paragraph"/>
    <w:basedOn w:val="Normal"/>
    <w:uiPriority w:val="34"/>
    <w:qFormat/>
    <w:rsid w:val="003623F6"/>
    <w:pPr>
      <w:ind w:left="720"/>
      <w:contextualSpacing/>
    </w:pPr>
  </w:style>
  <w:style w:type="paragraph" w:styleId="BalloonText">
    <w:name w:val="Balloon Text"/>
    <w:basedOn w:val="Normal"/>
    <w:link w:val="BalloonTextChar"/>
    <w:uiPriority w:val="99"/>
    <w:semiHidden/>
    <w:unhideWhenUsed/>
    <w:rsid w:val="003623F6"/>
    <w:rPr>
      <w:rFonts w:ascii="Tahoma" w:hAnsi="Tahoma" w:cs="Tahoma"/>
      <w:sz w:val="16"/>
      <w:szCs w:val="16"/>
    </w:rPr>
  </w:style>
  <w:style w:type="character" w:customStyle="1" w:styleId="BalloonTextChar">
    <w:name w:val="Balloon Text Char"/>
    <w:basedOn w:val="DefaultParagraphFont"/>
    <w:link w:val="BalloonText"/>
    <w:uiPriority w:val="99"/>
    <w:semiHidden/>
    <w:rsid w:val="003623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CA" w:eastAsia="en-C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customStyle="1" w:styleId="Default">
    <w:name w:val="Default"/>
    <w:rsid w:val="00D9711B"/>
    <w:pPr>
      <w:widowControl/>
      <w:autoSpaceDE w:val="0"/>
      <w:autoSpaceDN w:val="0"/>
      <w:adjustRightInd w:val="0"/>
    </w:pPr>
    <w:rPr>
      <w:rFonts w:ascii="Times New Roman" w:hAnsi="Times New Roman" w:cs="Times New Roman"/>
    </w:rPr>
  </w:style>
  <w:style w:type="paragraph" w:styleId="Header">
    <w:name w:val="header"/>
    <w:basedOn w:val="Normal"/>
    <w:link w:val="HeaderChar"/>
    <w:uiPriority w:val="99"/>
    <w:unhideWhenUsed/>
    <w:rsid w:val="00D9711B"/>
    <w:pPr>
      <w:tabs>
        <w:tab w:val="center" w:pos="4680"/>
        <w:tab w:val="right" w:pos="9360"/>
      </w:tabs>
    </w:pPr>
  </w:style>
  <w:style w:type="character" w:customStyle="1" w:styleId="HeaderChar">
    <w:name w:val="Header Char"/>
    <w:basedOn w:val="DefaultParagraphFont"/>
    <w:link w:val="Header"/>
    <w:uiPriority w:val="99"/>
    <w:rsid w:val="00D9711B"/>
  </w:style>
  <w:style w:type="paragraph" w:styleId="Footer">
    <w:name w:val="footer"/>
    <w:basedOn w:val="Normal"/>
    <w:link w:val="FooterChar"/>
    <w:uiPriority w:val="99"/>
    <w:unhideWhenUsed/>
    <w:rsid w:val="00D9711B"/>
    <w:pPr>
      <w:tabs>
        <w:tab w:val="center" w:pos="4680"/>
        <w:tab w:val="right" w:pos="9360"/>
      </w:tabs>
    </w:pPr>
  </w:style>
  <w:style w:type="character" w:customStyle="1" w:styleId="FooterChar">
    <w:name w:val="Footer Char"/>
    <w:basedOn w:val="DefaultParagraphFont"/>
    <w:link w:val="Footer"/>
    <w:uiPriority w:val="99"/>
    <w:rsid w:val="00D9711B"/>
  </w:style>
  <w:style w:type="paragraph" w:styleId="ListParagraph">
    <w:name w:val="List Paragraph"/>
    <w:basedOn w:val="Normal"/>
    <w:uiPriority w:val="34"/>
    <w:qFormat/>
    <w:rsid w:val="003623F6"/>
    <w:pPr>
      <w:ind w:left="720"/>
      <w:contextualSpacing/>
    </w:pPr>
  </w:style>
  <w:style w:type="paragraph" w:styleId="BalloonText">
    <w:name w:val="Balloon Text"/>
    <w:basedOn w:val="Normal"/>
    <w:link w:val="BalloonTextChar"/>
    <w:uiPriority w:val="99"/>
    <w:semiHidden/>
    <w:unhideWhenUsed/>
    <w:rsid w:val="003623F6"/>
    <w:rPr>
      <w:rFonts w:ascii="Tahoma" w:hAnsi="Tahoma" w:cs="Tahoma"/>
      <w:sz w:val="16"/>
      <w:szCs w:val="16"/>
    </w:rPr>
  </w:style>
  <w:style w:type="character" w:customStyle="1" w:styleId="BalloonTextChar">
    <w:name w:val="Balloon Text Char"/>
    <w:basedOn w:val="DefaultParagraphFont"/>
    <w:link w:val="BalloonText"/>
    <w:uiPriority w:val="99"/>
    <w:semiHidden/>
    <w:rsid w:val="003623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Evers, Kristen</dc:creator>
  <cp:lastModifiedBy>Evers, Kristen</cp:lastModifiedBy>
  <cp:revision>2</cp:revision>
  <cp:lastPrinted>2017-04-28T16:01:00Z</cp:lastPrinted>
  <dcterms:created xsi:type="dcterms:W3CDTF">2018-12-20T18:26:00Z</dcterms:created>
  <dcterms:modified xsi:type="dcterms:W3CDTF">2018-12-20T18:26:00Z</dcterms:modified>
</cp:coreProperties>
</file>