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06FFA" w14:textId="77777777" w:rsidR="008513EA" w:rsidRDefault="008513EA"/>
    <w:p w14:paraId="5D24A42F" w14:textId="77777777" w:rsidR="009319DA" w:rsidRPr="009319DA" w:rsidRDefault="009319DA" w:rsidP="009319DA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 w:rsidR="004F51F7">
        <w:tab/>
      </w:r>
      <w:r w:rsidR="00290C38">
        <w:t>Environmental Sustainability</w:t>
      </w:r>
      <w:r w:rsidRPr="009319DA">
        <w:rPr>
          <w:spacing w:val="3"/>
        </w:rPr>
        <w:t xml:space="preserve"> </w:t>
      </w:r>
      <w:r w:rsidRPr="009319DA">
        <w:t>C</w:t>
      </w:r>
      <w:r w:rsidRPr="009319DA">
        <w:rPr>
          <w:spacing w:val="-2"/>
        </w:rPr>
        <w:t>o</w:t>
      </w:r>
      <w:r w:rsidRPr="009319DA">
        <w:rPr>
          <w:spacing w:val="1"/>
        </w:rPr>
        <w:t>m</w:t>
      </w:r>
      <w:r w:rsidRPr="009319DA">
        <w:rPr>
          <w:spacing w:val="-1"/>
        </w:rPr>
        <w:t>m</w:t>
      </w:r>
      <w:r w:rsidRPr="009319DA">
        <w:rPr>
          <w:spacing w:val="1"/>
        </w:rPr>
        <w:t>un</w:t>
      </w:r>
      <w:r w:rsidRPr="009319DA">
        <w:t>ity</w:t>
      </w:r>
      <w:r w:rsidRPr="009319DA">
        <w:rPr>
          <w:spacing w:val="-1"/>
        </w:rPr>
        <w:t xml:space="preserve"> </w:t>
      </w:r>
      <w:r w:rsidRPr="009319DA">
        <w:t>A</w:t>
      </w:r>
      <w:r w:rsidRPr="009319DA">
        <w:rPr>
          <w:spacing w:val="1"/>
        </w:rPr>
        <w:t>d</w:t>
      </w:r>
      <w:r w:rsidRPr="009319DA">
        <w:rPr>
          <w:spacing w:val="-2"/>
        </w:rPr>
        <w:t>v</w:t>
      </w:r>
      <w:r w:rsidRPr="009319DA">
        <w:t>isory</w:t>
      </w:r>
      <w:r w:rsidRPr="009319DA">
        <w:rPr>
          <w:spacing w:val="-3"/>
        </w:rPr>
        <w:t xml:space="preserve"> </w:t>
      </w:r>
      <w:r w:rsidRPr="009319DA">
        <w:t>C</w:t>
      </w:r>
      <w:r w:rsidRPr="009319DA">
        <w:rPr>
          <w:spacing w:val="1"/>
        </w:rPr>
        <w:t>omm</w:t>
      </w:r>
      <w:r w:rsidRPr="009319DA">
        <w:t>itt</w:t>
      </w:r>
      <w:r w:rsidRPr="009319DA">
        <w:rPr>
          <w:spacing w:val="-1"/>
        </w:rPr>
        <w:t>e</w:t>
      </w:r>
      <w:r w:rsidRPr="009319DA">
        <w:t>e</w:t>
      </w:r>
      <w:r w:rsidR="00BF4A39">
        <w:t xml:space="preserve"> (</w:t>
      </w:r>
      <w:r w:rsidR="00290C38">
        <w:t>ES</w:t>
      </w:r>
      <w:r w:rsidR="00BF4A39">
        <w:t>CAC)</w:t>
      </w:r>
    </w:p>
    <w:p w14:paraId="61BB7B29" w14:textId="36F314B9" w:rsidR="009319DA" w:rsidRPr="00025D69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 w:rsidR="004F51F7">
        <w:rPr>
          <w:rFonts w:eastAsia="Arial" w:cs="Arial"/>
          <w:szCs w:val="24"/>
        </w:rPr>
        <w:t>:</w:t>
      </w:r>
      <w:r w:rsidR="004F51F7">
        <w:rPr>
          <w:rFonts w:eastAsia="Arial" w:cs="Arial"/>
          <w:szCs w:val="24"/>
        </w:rPr>
        <w:tab/>
      </w:r>
      <w:r w:rsidR="00F70DAF">
        <w:rPr>
          <w:rFonts w:eastAsia="Arial" w:cs="Arial"/>
          <w:b/>
          <w:szCs w:val="24"/>
        </w:rPr>
        <w:t>Jan</w:t>
      </w:r>
      <w:r w:rsidR="007A69B7">
        <w:rPr>
          <w:rFonts w:eastAsia="Arial" w:cs="Arial"/>
          <w:b/>
          <w:szCs w:val="24"/>
        </w:rPr>
        <w:t>uary</w:t>
      </w:r>
      <w:r w:rsidR="00F70DAF">
        <w:rPr>
          <w:rFonts w:eastAsia="Arial" w:cs="Arial"/>
          <w:b/>
          <w:szCs w:val="24"/>
        </w:rPr>
        <w:t xml:space="preserve"> 4</w:t>
      </w:r>
      <w:r w:rsidR="00290C38">
        <w:rPr>
          <w:rFonts w:eastAsia="Arial" w:cs="Arial"/>
          <w:b/>
          <w:szCs w:val="24"/>
        </w:rPr>
        <w:t>, 202</w:t>
      </w:r>
      <w:r w:rsidR="00F70DAF">
        <w:rPr>
          <w:rFonts w:eastAsia="Arial" w:cs="Arial"/>
          <w:b/>
          <w:szCs w:val="24"/>
        </w:rPr>
        <w:t>2</w:t>
      </w:r>
    </w:p>
    <w:p w14:paraId="7070B6CC" w14:textId="77777777" w:rsidR="009319DA" w:rsidRDefault="00D87A8D" w:rsidP="009319DA">
      <w:r>
        <w:t>Notes</w:t>
      </w:r>
    </w:p>
    <w:p w14:paraId="2F21A752" w14:textId="4F60C73D" w:rsidR="009546A2" w:rsidRDefault="009546A2" w:rsidP="009319DA">
      <w:r w:rsidRPr="00C76F4F">
        <w:t xml:space="preserve">A meeting of the Environment and </w:t>
      </w:r>
      <w:r w:rsidRPr="006D142A">
        <w:t xml:space="preserve">Sustainability Community Advisory Committee convened on </w:t>
      </w:r>
      <w:r w:rsidR="001523E9">
        <w:t>Jan. 4</w:t>
      </w:r>
      <w:r w:rsidRPr="006D142A">
        <w:t>, 202</w:t>
      </w:r>
      <w:r w:rsidR="001523E9">
        <w:t>2</w:t>
      </w:r>
      <w:r w:rsidRPr="006D142A">
        <w:t xml:space="preserve"> from 6:3</w:t>
      </w:r>
      <w:r w:rsidR="001523E9">
        <w:t>5</w:t>
      </w:r>
      <w:r w:rsidRPr="006D142A">
        <w:t xml:space="preserve"> p.m. to 8:</w:t>
      </w:r>
      <w:r w:rsidR="00592A14">
        <w:t>0</w:t>
      </w:r>
      <w:r w:rsidR="001523E9">
        <w:t>5</w:t>
      </w:r>
      <w:r w:rsidRPr="006D142A">
        <w:t xml:space="preserve"> p.m. via Zoom Video Conferen</w:t>
      </w:r>
      <w:r w:rsidRPr="00631B6B">
        <w:t xml:space="preserve">cing, with </w:t>
      </w:r>
      <w:bookmarkStart w:id="0" w:name="_Hlk85460593"/>
      <w:r w:rsidR="00BE6384">
        <w:t>Trustee Manna Wong</w:t>
      </w:r>
      <w:r>
        <w:t xml:space="preserve"> </w:t>
      </w:r>
      <w:bookmarkEnd w:id="0"/>
      <w:r w:rsidRPr="00631B6B">
        <w:t>presiding</w:t>
      </w:r>
      <w:r w:rsidRPr="00417E1F">
        <w:t>.</w:t>
      </w:r>
    </w:p>
    <w:p w14:paraId="391CCE54" w14:textId="317312F5" w:rsidR="009319DA" w:rsidRDefault="009319DA" w:rsidP="002B02AD">
      <w:pPr>
        <w:pStyle w:val="Heading2"/>
        <w:pBdr>
          <w:top w:val="single" w:sz="4" w:space="1" w:color="auto"/>
        </w:pBdr>
      </w:pPr>
      <w:r w:rsidRPr="009319DA">
        <w:t>Attendance</w:t>
      </w:r>
      <w:r w:rsidR="00B90D7B">
        <w:t xml:space="preserve"> </w:t>
      </w:r>
      <w:r w:rsidRPr="009319DA">
        <w:t>via Zoom:</w:t>
      </w:r>
    </w:p>
    <w:p w14:paraId="2DFC0D31" w14:textId="77777777" w:rsidR="00D77EB3" w:rsidRPr="00B90D7B" w:rsidRDefault="00D77EB3" w:rsidP="00D77EB3">
      <w:pPr>
        <w:pStyle w:val="PlainText"/>
        <w:rPr>
          <w:rFonts w:ascii="Arial" w:hAnsi="Arial" w:cs="Arial"/>
          <w:sz w:val="24"/>
          <w:szCs w:val="24"/>
        </w:rPr>
      </w:pPr>
      <w:bookmarkStart w:id="1" w:name="_Hlk94102687"/>
      <w:bookmarkStart w:id="2" w:name="_Hlk85460665"/>
      <w:r>
        <w:rPr>
          <w:rFonts w:ascii="Arial" w:hAnsi="Arial" w:cs="Arial"/>
          <w:sz w:val="24"/>
          <w:szCs w:val="24"/>
        </w:rPr>
        <w:t xml:space="preserve">Manna Wong (Trustee, Ward 20), </w:t>
      </w:r>
      <w:r w:rsidRPr="00B90D7B">
        <w:rPr>
          <w:rFonts w:ascii="Arial" w:hAnsi="Arial" w:cs="Arial"/>
          <w:sz w:val="24"/>
          <w:szCs w:val="24"/>
        </w:rPr>
        <w:t>Barbara Falby (For Our Grandchildren), Est</w:t>
      </w:r>
      <w:r>
        <w:rPr>
          <w:rFonts w:ascii="Arial" w:hAnsi="Arial" w:cs="Arial"/>
          <w:sz w:val="24"/>
          <w:szCs w:val="24"/>
        </w:rPr>
        <w:t>h</w:t>
      </w:r>
      <w:r w:rsidRPr="00B90D7B">
        <w:rPr>
          <w:rFonts w:ascii="Arial" w:hAnsi="Arial" w:cs="Arial"/>
          <w:sz w:val="24"/>
          <w:szCs w:val="24"/>
        </w:rPr>
        <w:t xml:space="preserve">er Collier (Retired Teacher), Anne Keary (Parent, Climate Fast, Climate Action Network), Dan Maclean (Trustee, Ward 2), </w:t>
      </w:r>
      <w:r>
        <w:rPr>
          <w:rFonts w:ascii="Arial" w:hAnsi="Arial" w:cs="Arial"/>
          <w:sz w:val="24"/>
          <w:szCs w:val="24"/>
        </w:rPr>
        <w:t xml:space="preserve">Sunday Harrison (Green Thumbs Growing Kids), </w:t>
      </w:r>
      <w:r w:rsidRPr="00B90D7B">
        <w:rPr>
          <w:rFonts w:ascii="Arial" w:hAnsi="Arial" w:cs="Arial"/>
          <w:sz w:val="24"/>
          <w:szCs w:val="24"/>
        </w:rPr>
        <w:t xml:space="preserve">Hilary Inwood (OISE), Stefan Sommer (CUPE 4400), </w:t>
      </w:r>
      <w:r>
        <w:rPr>
          <w:rFonts w:ascii="Arial" w:hAnsi="Arial" w:cs="Arial"/>
          <w:sz w:val="24"/>
          <w:szCs w:val="24"/>
        </w:rPr>
        <w:t xml:space="preserve">and </w:t>
      </w:r>
      <w:r w:rsidRPr="00B90D7B">
        <w:rPr>
          <w:rFonts w:ascii="Arial" w:hAnsi="Arial" w:cs="Arial"/>
          <w:sz w:val="24"/>
          <w:szCs w:val="24"/>
        </w:rPr>
        <w:t>Bob Spencer (Community Member, Beach Community Energy)</w:t>
      </w:r>
      <w:r>
        <w:rPr>
          <w:rFonts w:ascii="Arial" w:hAnsi="Arial" w:cs="Arial"/>
          <w:sz w:val="24"/>
          <w:szCs w:val="24"/>
        </w:rPr>
        <w:t>, Andrea Stephens (Parent).</w:t>
      </w:r>
    </w:p>
    <w:p w14:paraId="3992DA02" w14:textId="77777777" w:rsidR="00D77EB3" w:rsidRPr="005949DB" w:rsidRDefault="00D77EB3" w:rsidP="00D77EB3">
      <w:pPr>
        <w:pStyle w:val="PlainText"/>
        <w:rPr>
          <w:rFonts w:ascii="Arial" w:hAnsi="Arial" w:cs="Arial"/>
          <w:sz w:val="24"/>
          <w:szCs w:val="24"/>
        </w:rPr>
      </w:pPr>
    </w:p>
    <w:p w14:paraId="51C243F6" w14:textId="77777777" w:rsidR="00D77EB3" w:rsidRDefault="00D77EB3" w:rsidP="00D77EB3">
      <w:pPr>
        <w:pStyle w:val="PlainText"/>
        <w:rPr>
          <w:rFonts w:ascii="Arial" w:hAnsi="Arial" w:cs="Arial"/>
          <w:sz w:val="24"/>
          <w:szCs w:val="24"/>
        </w:rPr>
      </w:pPr>
      <w:r w:rsidRPr="00CC3DA2">
        <w:rPr>
          <w:rFonts w:ascii="Arial" w:hAnsi="Arial" w:cs="Arial"/>
          <w:sz w:val="24"/>
          <w:szCs w:val="24"/>
        </w:rPr>
        <w:t xml:space="preserve">Also present were: Richard Christie (TDSB), Kelly Crosthwaite (TDSB), Kristen Evers (TDSB), David Hawker-Budlovsky (TDSB), </w:t>
      </w:r>
      <w:r>
        <w:rPr>
          <w:rFonts w:ascii="Arial" w:hAnsi="Arial" w:cs="Arial"/>
          <w:sz w:val="24"/>
          <w:szCs w:val="24"/>
        </w:rPr>
        <w:t xml:space="preserve">Mandeep </w:t>
      </w:r>
      <w:proofErr w:type="spellStart"/>
      <w:r>
        <w:rPr>
          <w:rFonts w:ascii="Arial" w:hAnsi="Arial" w:cs="Arial"/>
          <w:sz w:val="24"/>
          <w:szCs w:val="24"/>
        </w:rPr>
        <w:t>Gabhi</w:t>
      </w:r>
      <w:proofErr w:type="spellEnd"/>
      <w:r>
        <w:rPr>
          <w:rFonts w:ascii="Arial" w:hAnsi="Arial" w:cs="Arial"/>
          <w:sz w:val="24"/>
          <w:szCs w:val="24"/>
        </w:rPr>
        <w:t xml:space="preserve"> (TDSB), </w:t>
      </w:r>
      <w:r w:rsidRPr="00CC3DA2">
        <w:rPr>
          <w:rFonts w:ascii="Arial" w:hAnsi="Arial" w:cs="Arial"/>
          <w:sz w:val="24"/>
          <w:szCs w:val="24"/>
        </w:rPr>
        <w:t xml:space="preserve">Peyton Leung (TDSB), Pam Miller (TDSB), Linda Naccarato (TDSB), </w:t>
      </w:r>
      <w:r>
        <w:rPr>
          <w:rFonts w:ascii="Arial" w:hAnsi="Arial" w:cs="Arial"/>
          <w:sz w:val="24"/>
          <w:szCs w:val="24"/>
        </w:rPr>
        <w:t>Janet O</w:t>
      </w:r>
      <w:r>
        <w:rPr>
          <w:rFonts w:ascii="Arial" w:hAnsi="Arial" w:cs="Arial"/>
          <w:sz w:val="24"/>
          <w:szCs w:val="24"/>
          <w:lang w:val="en-US"/>
        </w:rPr>
        <w:t xml:space="preserve">’Reilly (TDSB), Amie Presley (TDSB), and </w:t>
      </w:r>
      <w:r w:rsidRPr="00CC3DA2">
        <w:rPr>
          <w:rFonts w:ascii="Arial" w:hAnsi="Arial" w:cs="Arial"/>
          <w:sz w:val="24"/>
          <w:szCs w:val="24"/>
        </w:rPr>
        <w:t>Gigi Shanks (TDSB)</w:t>
      </w:r>
      <w:r>
        <w:rPr>
          <w:rFonts w:ascii="Arial" w:hAnsi="Arial" w:cs="Arial"/>
          <w:sz w:val="24"/>
          <w:szCs w:val="24"/>
        </w:rPr>
        <w:t>.</w:t>
      </w:r>
    </w:p>
    <w:bookmarkEnd w:id="1"/>
    <w:bookmarkEnd w:id="2"/>
    <w:p w14:paraId="159A706F" w14:textId="77777777" w:rsidR="009319DA" w:rsidRDefault="009319DA" w:rsidP="004F51F7">
      <w:pPr>
        <w:pStyle w:val="Heading2"/>
      </w:pPr>
      <w:r w:rsidRPr="009319DA">
        <w:t>Regrets:</w:t>
      </w:r>
    </w:p>
    <w:p w14:paraId="5A57DBA9" w14:textId="3BBD8C30" w:rsidR="009319DA" w:rsidRPr="004E6733" w:rsidRDefault="00B90D7B" w:rsidP="00407729">
      <w:pPr>
        <w:pBdr>
          <w:bottom w:val="single" w:sz="4" w:space="1" w:color="auto"/>
        </w:pBdr>
        <w:rPr>
          <w:rFonts w:cs="Arial"/>
          <w:szCs w:val="24"/>
          <w:lang w:val="en-CA"/>
        </w:rPr>
      </w:pPr>
      <w:r>
        <w:rPr>
          <w:rFonts w:cs="Arial"/>
          <w:szCs w:val="24"/>
        </w:rPr>
        <w:t xml:space="preserve">Haley Higdon (Natural Curiosity)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4872"/>
        <w:gridCol w:w="6846"/>
        <w:gridCol w:w="2898"/>
      </w:tblGrid>
      <w:tr w:rsidR="009319DA" w14:paraId="0658D42B" w14:textId="77777777" w:rsidTr="002765A9">
        <w:trPr>
          <w:tblHeader/>
        </w:trPr>
        <w:tc>
          <w:tcPr>
            <w:tcW w:w="4872" w:type="dxa"/>
            <w:shd w:val="clear" w:color="auto" w:fill="F2F2F2" w:themeFill="background1" w:themeFillShade="F2"/>
          </w:tcPr>
          <w:p w14:paraId="7792CC44" w14:textId="77777777" w:rsidR="009319DA" w:rsidRPr="000A7A1E" w:rsidRDefault="009319DA" w:rsidP="000F39DF">
            <w:pPr>
              <w:rPr>
                <w:b/>
              </w:rPr>
            </w:pPr>
            <w:r w:rsidRPr="000A7A1E">
              <w:rPr>
                <w:b/>
              </w:rPr>
              <w:t>ITEM</w:t>
            </w:r>
          </w:p>
        </w:tc>
        <w:tc>
          <w:tcPr>
            <w:tcW w:w="6846" w:type="dxa"/>
            <w:shd w:val="clear" w:color="auto" w:fill="F2F2F2" w:themeFill="background1" w:themeFillShade="F2"/>
          </w:tcPr>
          <w:p w14:paraId="55B33FCB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14:paraId="58A32895" w14:textId="77777777" w:rsidR="009319DA" w:rsidRPr="005A3F2C" w:rsidRDefault="009319DA" w:rsidP="000F39DF">
            <w:pPr>
              <w:rPr>
                <w:b/>
              </w:rPr>
            </w:pPr>
            <w:r w:rsidRPr="005A3F2C">
              <w:rPr>
                <w:b/>
              </w:rPr>
              <w:t>RECOMMENDATION</w:t>
            </w:r>
            <w:r w:rsidR="00BF4A39" w:rsidRPr="005A3F2C">
              <w:rPr>
                <w:b/>
              </w:rPr>
              <w:t>S</w:t>
            </w:r>
            <w:r w:rsidR="001A0BC5" w:rsidRPr="005A3F2C">
              <w:rPr>
                <w:b/>
              </w:rPr>
              <w:t xml:space="preserve"> </w:t>
            </w:r>
            <w:r w:rsidRPr="005A3F2C">
              <w:rPr>
                <w:b/>
              </w:rPr>
              <w:t>/</w:t>
            </w:r>
            <w:r w:rsidR="001A0BC5" w:rsidRPr="005A3F2C">
              <w:rPr>
                <w:b/>
              </w:rPr>
              <w:t xml:space="preserve"> </w:t>
            </w:r>
            <w:r w:rsidRPr="005A3F2C">
              <w:rPr>
                <w:b/>
              </w:rPr>
              <w:t>MOTION</w:t>
            </w:r>
            <w:r w:rsidR="00BF4A39" w:rsidRPr="005A3F2C">
              <w:rPr>
                <w:b/>
              </w:rPr>
              <w:t>S</w:t>
            </w:r>
          </w:p>
        </w:tc>
      </w:tr>
      <w:tr w:rsidR="002B02AD" w14:paraId="6A2AAFDF" w14:textId="77777777" w:rsidTr="00E54075">
        <w:tc>
          <w:tcPr>
            <w:tcW w:w="4872" w:type="dxa"/>
          </w:tcPr>
          <w:p w14:paraId="18D028A6" w14:textId="77777777" w:rsidR="002B02AD" w:rsidRPr="001A7FA7" w:rsidRDefault="002B02AD" w:rsidP="0032240A">
            <w:r w:rsidRPr="001A7FA7">
              <w:t>Call to Order / Quorum</w:t>
            </w:r>
          </w:p>
        </w:tc>
        <w:tc>
          <w:tcPr>
            <w:tcW w:w="6846" w:type="dxa"/>
          </w:tcPr>
          <w:p w14:paraId="04B43689" w14:textId="150560E8" w:rsidR="002B02AD" w:rsidRPr="000861B3" w:rsidRDefault="001A7FA7" w:rsidP="00D77EB3">
            <w:pPr>
              <w:pStyle w:val="ListParagraph"/>
            </w:pPr>
            <w:r w:rsidRPr="00322591">
              <w:t xml:space="preserve">Meeting called to </w:t>
            </w:r>
            <w:r w:rsidRPr="006D142A">
              <w:t>order at 6:</w:t>
            </w:r>
            <w:r w:rsidR="00442759">
              <w:t>3</w:t>
            </w:r>
            <w:r w:rsidR="00EB3E44">
              <w:t>5</w:t>
            </w:r>
            <w:r w:rsidR="00442759">
              <w:t xml:space="preserve"> </w:t>
            </w:r>
            <w:r w:rsidRPr="006D142A">
              <w:t>p.m.</w:t>
            </w:r>
          </w:p>
        </w:tc>
        <w:tc>
          <w:tcPr>
            <w:tcW w:w="2898" w:type="dxa"/>
          </w:tcPr>
          <w:p w14:paraId="109CCB29" w14:textId="77777777" w:rsidR="002B02AD" w:rsidRPr="009319DA" w:rsidRDefault="002B02AD" w:rsidP="009319DA"/>
        </w:tc>
      </w:tr>
      <w:tr w:rsidR="009546A2" w14:paraId="5521CD49" w14:textId="77777777" w:rsidTr="00E54075">
        <w:tc>
          <w:tcPr>
            <w:tcW w:w="4872" w:type="dxa"/>
          </w:tcPr>
          <w:p w14:paraId="6D97CAA8" w14:textId="77777777" w:rsidR="009546A2" w:rsidRPr="001A7FA7" w:rsidRDefault="009546A2" w:rsidP="009546A2">
            <w:r w:rsidRPr="001A7FA7">
              <w:t>Approval of Agenda</w:t>
            </w:r>
          </w:p>
        </w:tc>
        <w:tc>
          <w:tcPr>
            <w:tcW w:w="6846" w:type="dxa"/>
          </w:tcPr>
          <w:p w14:paraId="73466F76" w14:textId="77777777" w:rsidR="009546A2" w:rsidRPr="000861B3" w:rsidRDefault="000B29C6" w:rsidP="00D77EB3">
            <w:pPr>
              <w:pStyle w:val="ListParagraph"/>
            </w:pPr>
            <w:r>
              <w:t>Agenda approved</w:t>
            </w:r>
          </w:p>
        </w:tc>
        <w:tc>
          <w:tcPr>
            <w:tcW w:w="2898" w:type="dxa"/>
          </w:tcPr>
          <w:p w14:paraId="702EF960" w14:textId="77777777" w:rsidR="009546A2" w:rsidRPr="009319DA" w:rsidRDefault="009546A2" w:rsidP="009546A2"/>
        </w:tc>
      </w:tr>
      <w:tr w:rsidR="000B29C6" w14:paraId="7438EE17" w14:textId="77777777" w:rsidTr="00E54075">
        <w:tc>
          <w:tcPr>
            <w:tcW w:w="4872" w:type="dxa"/>
          </w:tcPr>
          <w:p w14:paraId="0CCD5BA4" w14:textId="0DC8B18E" w:rsidR="000B29C6" w:rsidRPr="001A7FA7" w:rsidRDefault="00BF5E95" w:rsidP="000B29C6">
            <w:r>
              <w:t>Approval of Nov. 2, 2021 minutes</w:t>
            </w:r>
          </w:p>
        </w:tc>
        <w:tc>
          <w:tcPr>
            <w:tcW w:w="6846" w:type="dxa"/>
          </w:tcPr>
          <w:p w14:paraId="3D414831" w14:textId="0A26B0DD" w:rsidR="000B29C6" w:rsidRPr="000861B3" w:rsidRDefault="00BE6384" w:rsidP="00D77EB3">
            <w:pPr>
              <w:pStyle w:val="ListParagraph"/>
            </w:pPr>
            <w:r>
              <w:t>M</w:t>
            </w:r>
            <w:r w:rsidR="00EE3250">
              <w:t>inutes approved, without comments</w:t>
            </w:r>
          </w:p>
        </w:tc>
        <w:tc>
          <w:tcPr>
            <w:tcW w:w="2898" w:type="dxa"/>
          </w:tcPr>
          <w:p w14:paraId="0C7B60B0" w14:textId="77777777" w:rsidR="000B29C6" w:rsidRPr="009319DA" w:rsidRDefault="000B29C6" w:rsidP="000B29C6"/>
        </w:tc>
      </w:tr>
      <w:tr w:rsidR="00BF5E95" w14:paraId="225A82DC" w14:textId="77777777" w:rsidTr="00E54075">
        <w:tc>
          <w:tcPr>
            <w:tcW w:w="4872" w:type="dxa"/>
          </w:tcPr>
          <w:p w14:paraId="3ACF8EF0" w14:textId="333CAB42" w:rsidR="00BF5E95" w:rsidRPr="00F03E30" w:rsidRDefault="00BF5E95" w:rsidP="00BF5E9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03E30">
              <w:rPr>
                <w:rFonts w:ascii="Arial" w:hAnsi="Arial" w:cs="Arial"/>
              </w:rPr>
              <w:lastRenderedPageBreak/>
              <w:t>Student Census 2022 Consultation</w:t>
            </w:r>
          </w:p>
        </w:tc>
        <w:tc>
          <w:tcPr>
            <w:tcW w:w="6846" w:type="dxa"/>
          </w:tcPr>
          <w:p w14:paraId="56BD24BE" w14:textId="29FD6ED9" w:rsidR="00B90D7B" w:rsidRPr="006B5E76" w:rsidRDefault="00BE6384" w:rsidP="001555DC">
            <w:pPr>
              <w:rPr>
                <w:rFonts w:cs="Arial"/>
                <w:szCs w:val="24"/>
              </w:rPr>
            </w:pPr>
            <w:bookmarkStart w:id="3" w:name="_Hlk94102822"/>
            <w:r w:rsidRPr="006B5E76">
              <w:rPr>
                <w:rFonts w:cs="Arial"/>
                <w:szCs w:val="24"/>
              </w:rPr>
              <w:t xml:space="preserve">TDSB Research </w:t>
            </w:r>
            <w:r w:rsidR="00D77EB3">
              <w:rPr>
                <w:rFonts w:cs="Arial"/>
                <w:szCs w:val="24"/>
              </w:rPr>
              <w:t>and Development staff</w:t>
            </w:r>
            <w:r w:rsidR="00D77EB3" w:rsidRPr="006B5E76">
              <w:rPr>
                <w:rFonts w:cs="Arial"/>
                <w:szCs w:val="24"/>
              </w:rPr>
              <w:t xml:space="preserve"> </w:t>
            </w:r>
            <w:r w:rsidR="00F03E30" w:rsidRPr="006B5E76">
              <w:rPr>
                <w:rFonts w:cs="Arial"/>
                <w:szCs w:val="24"/>
              </w:rPr>
              <w:t xml:space="preserve">presented the </w:t>
            </w:r>
            <w:r w:rsidR="00B90D7B" w:rsidRPr="006B5E76">
              <w:rPr>
                <w:rFonts w:cs="Arial"/>
                <w:szCs w:val="24"/>
              </w:rPr>
              <w:t xml:space="preserve">draft </w:t>
            </w:r>
            <w:r w:rsidR="00F03E30" w:rsidRPr="006B5E76">
              <w:rPr>
                <w:rFonts w:cs="Arial"/>
                <w:szCs w:val="24"/>
              </w:rPr>
              <w:t>Student</w:t>
            </w:r>
            <w:r w:rsidR="001555DC" w:rsidRPr="006B5E76">
              <w:rPr>
                <w:rFonts w:cs="Arial"/>
                <w:szCs w:val="24"/>
              </w:rPr>
              <w:t xml:space="preserve"> </w:t>
            </w:r>
            <w:r w:rsidR="00F03E30" w:rsidRPr="006B5E76">
              <w:rPr>
                <w:rFonts w:cs="Arial"/>
                <w:szCs w:val="24"/>
              </w:rPr>
              <w:t>Census 2022</w:t>
            </w:r>
            <w:r w:rsidR="006B5E76" w:rsidRPr="006B5E76">
              <w:rPr>
                <w:rFonts w:cs="Arial"/>
                <w:szCs w:val="24"/>
              </w:rPr>
              <w:t xml:space="preserve">. </w:t>
            </w:r>
            <w:r w:rsidR="00B90D7B" w:rsidRPr="006B5E76">
              <w:rPr>
                <w:rFonts w:cs="Arial"/>
                <w:szCs w:val="24"/>
              </w:rPr>
              <w:t xml:space="preserve">ESCAC was invited to provide feedback on the following: </w:t>
            </w:r>
          </w:p>
          <w:p w14:paraId="1475C619" w14:textId="5C3F23BD" w:rsidR="00B90D7B" w:rsidRPr="005005FD" w:rsidRDefault="00B90D7B" w:rsidP="007A69B7">
            <w:pPr>
              <w:pStyle w:val="ListParagraph"/>
              <w:numPr>
                <w:ilvl w:val="0"/>
                <w:numId w:val="31"/>
              </w:numPr>
              <w:ind w:left="704" w:hanging="360"/>
              <w:rPr>
                <w:lang w:val="en-CA" w:eastAsia="en-CA"/>
              </w:rPr>
            </w:pPr>
            <w:r w:rsidRPr="005005FD">
              <w:t>data collection plan  </w:t>
            </w:r>
          </w:p>
          <w:p w14:paraId="053D5758" w14:textId="590CA6FD" w:rsidR="00B90D7B" w:rsidRPr="005005FD" w:rsidRDefault="006B5E76" w:rsidP="007A69B7">
            <w:pPr>
              <w:pStyle w:val="ListParagraph"/>
              <w:numPr>
                <w:ilvl w:val="0"/>
                <w:numId w:val="31"/>
              </w:numPr>
              <w:ind w:left="704" w:hanging="360"/>
            </w:pPr>
            <w:r w:rsidRPr="005005FD">
              <w:t>p</w:t>
            </w:r>
            <w:r w:rsidR="00B90D7B" w:rsidRPr="005005FD">
              <w:t>roposed topic constructs  </w:t>
            </w:r>
          </w:p>
          <w:p w14:paraId="1D4C8F88" w14:textId="5B856B7C" w:rsidR="00B90D7B" w:rsidRPr="005005FD" w:rsidRDefault="006B5E76" w:rsidP="007A69B7">
            <w:pPr>
              <w:pStyle w:val="ListParagraph"/>
              <w:numPr>
                <w:ilvl w:val="0"/>
                <w:numId w:val="31"/>
              </w:numPr>
              <w:ind w:left="704" w:hanging="360"/>
            </w:pPr>
            <w:r w:rsidRPr="005005FD">
              <w:t>w</w:t>
            </w:r>
            <w:r w:rsidR="00B90D7B" w:rsidRPr="005005FD">
              <w:t>ho to reach out to in terms of community</w:t>
            </w:r>
            <w:r w:rsidRPr="005005FD">
              <w:t xml:space="preserve"> </w:t>
            </w:r>
            <w:r w:rsidR="00B90D7B" w:rsidRPr="005005FD">
              <w:t>agencies/</w:t>
            </w:r>
            <w:proofErr w:type="gramStart"/>
            <w:r w:rsidR="00B90D7B" w:rsidRPr="005005FD">
              <w:t>groups</w:t>
            </w:r>
            <w:proofErr w:type="gramEnd"/>
            <w:r w:rsidR="00B90D7B" w:rsidRPr="005005FD">
              <w:t> </w:t>
            </w:r>
            <w:r w:rsidR="00B90D7B" w:rsidRPr="005005FD">
              <w:rPr>
                <w:color w:val="000000"/>
              </w:rPr>
              <w:t xml:space="preserve"> </w:t>
            </w:r>
          </w:p>
          <w:bookmarkEnd w:id="3"/>
          <w:p w14:paraId="468B3A70" w14:textId="34ACE0B7" w:rsidR="00B90D7B" w:rsidRPr="006B5E76" w:rsidRDefault="00B90D7B" w:rsidP="001555DC">
            <w:pPr>
              <w:rPr>
                <w:rFonts w:cs="Arial"/>
                <w:szCs w:val="24"/>
              </w:rPr>
            </w:pPr>
            <w:r w:rsidRPr="006B5E76">
              <w:rPr>
                <w:rFonts w:cs="Arial"/>
                <w:szCs w:val="24"/>
              </w:rPr>
              <w:t xml:space="preserve">Feedback </w:t>
            </w:r>
            <w:r w:rsidR="004423D0">
              <w:rPr>
                <w:rFonts w:cs="Arial"/>
                <w:szCs w:val="24"/>
              </w:rPr>
              <w:t>f</w:t>
            </w:r>
            <w:r w:rsidR="00D77EB3">
              <w:rPr>
                <w:rFonts w:cs="Arial"/>
                <w:szCs w:val="24"/>
              </w:rPr>
              <w:t xml:space="preserve">rom the committee </w:t>
            </w:r>
            <w:r w:rsidR="004423D0">
              <w:rPr>
                <w:rFonts w:cs="Arial"/>
                <w:szCs w:val="24"/>
              </w:rPr>
              <w:t>in</w:t>
            </w:r>
            <w:r w:rsidRPr="006B5E76">
              <w:rPr>
                <w:rFonts w:cs="Arial"/>
                <w:szCs w:val="24"/>
              </w:rPr>
              <w:t>cluded:</w:t>
            </w:r>
          </w:p>
          <w:p w14:paraId="48867693" w14:textId="77777777" w:rsidR="00D77EB3" w:rsidRDefault="005521D8" w:rsidP="00D77EB3">
            <w:pPr>
              <w:pStyle w:val="ListParagraph"/>
            </w:pPr>
            <w:r w:rsidRPr="00D77EB3">
              <w:t xml:space="preserve">How is the environment shown as a priority in the census? </w:t>
            </w:r>
          </w:p>
          <w:p w14:paraId="639C4D6B" w14:textId="77777777" w:rsidR="00D77EB3" w:rsidRDefault="005521D8" w:rsidP="00D77EB3">
            <w:pPr>
              <w:pStyle w:val="ListParagraph"/>
            </w:pPr>
            <w:r w:rsidRPr="00D77EB3">
              <w:t>How do environmental issues feature in school climate surveys?</w:t>
            </w:r>
            <w:r w:rsidR="00B90D7B" w:rsidRPr="00D77EB3">
              <w:t xml:space="preserve"> </w:t>
            </w:r>
          </w:p>
          <w:p w14:paraId="6303B22D" w14:textId="697FB6FF" w:rsidR="00DB767B" w:rsidRPr="00D77EB3" w:rsidRDefault="005521D8" w:rsidP="007A69B7">
            <w:pPr>
              <w:pStyle w:val="ListParagraph"/>
            </w:pPr>
            <w:r w:rsidRPr="00D77EB3">
              <w:t>Can connections be made between environmental</w:t>
            </w:r>
            <w:r w:rsidR="00586DDA" w:rsidRPr="00D77EB3">
              <w:t>/climate</w:t>
            </w:r>
            <w:r w:rsidRPr="00D77EB3">
              <w:t xml:space="preserve"> justice </w:t>
            </w:r>
            <w:r w:rsidR="00586DDA" w:rsidRPr="00D77EB3">
              <w:t xml:space="preserve">and </w:t>
            </w:r>
            <w:r w:rsidRPr="00D77EB3">
              <w:t>social justice?</w:t>
            </w:r>
          </w:p>
        </w:tc>
        <w:tc>
          <w:tcPr>
            <w:tcW w:w="2898" w:type="dxa"/>
          </w:tcPr>
          <w:p w14:paraId="1FD75166" w14:textId="77777777" w:rsidR="00BF5E95" w:rsidRPr="009319DA" w:rsidRDefault="00BF5E95" w:rsidP="00BF5E95"/>
        </w:tc>
      </w:tr>
      <w:tr w:rsidR="00BF5E95" w14:paraId="6A03DE49" w14:textId="77777777" w:rsidTr="00E54075">
        <w:tc>
          <w:tcPr>
            <w:tcW w:w="4872" w:type="dxa"/>
          </w:tcPr>
          <w:p w14:paraId="0C2A9FB4" w14:textId="37BB0F85" w:rsidR="00BF5E95" w:rsidRPr="00D948AA" w:rsidRDefault="00BE6384" w:rsidP="00BF5E95">
            <w:pPr>
              <w:rPr>
                <w:rFonts w:cs="Arial"/>
              </w:rPr>
            </w:pPr>
            <w:bookmarkStart w:id="4" w:name="_Hlk85461425"/>
            <w:r>
              <w:rPr>
                <w:rFonts w:cs="Arial"/>
                <w:szCs w:val="24"/>
              </w:rPr>
              <w:t>2022-23 Strategic Budget Driver Consultation</w:t>
            </w:r>
          </w:p>
        </w:tc>
        <w:tc>
          <w:tcPr>
            <w:tcW w:w="6846" w:type="dxa"/>
          </w:tcPr>
          <w:p w14:paraId="034C5775" w14:textId="1E40348D" w:rsidR="00BF5E95" w:rsidRPr="00D77EB3" w:rsidRDefault="006B5E76" w:rsidP="006B5E76">
            <w:pPr>
              <w:rPr>
                <w:rFonts w:cs="Arial"/>
                <w:szCs w:val="24"/>
              </w:rPr>
            </w:pPr>
            <w:bookmarkStart w:id="5" w:name="_Hlk94102893"/>
            <w:r>
              <w:t xml:space="preserve">An overview of the </w:t>
            </w:r>
            <w:r>
              <w:rPr>
                <w:rFonts w:cs="Arial"/>
                <w:szCs w:val="24"/>
              </w:rPr>
              <w:t xml:space="preserve">Strategic Budget Driver </w:t>
            </w:r>
            <w:r w:rsidR="004E4DCE">
              <w:t>survey</w:t>
            </w:r>
            <w:r>
              <w:t xml:space="preserve"> was shared with the committee</w:t>
            </w:r>
            <w:r w:rsidR="004E4DCE">
              <w:t xml:space="preserve"> to provide feedback on budget driver</w:t>
            </w:r>
            <w:r>
              <w:t xml:space="preserve"> </w:t>
            </w:r>
            <w:r w:rsidR="004E4DCE" w:rsidRPr="00D77EB3">
              <w:rPr>
                <w:rFonts w:cs="Arial"/>
                <w:szCs w:val="24"/>
              </w:rPr>
              <w:t>priorities and focus areas</w:t>
            </w:r>
            <w:r w:rsidRPr="00D77EB3">
              <w:rPr>
                <w:rFonts w:cs="Arial"/>
                <w:szCs w:val="24"/>
              </w:rPr>
              <w:t>.</w:t>
            </w:r>
          </w:p>
          <w:p w14:paraId="5DFC9F43" w14:textId="03B4C724" w:rsidR="00586DDA" w:rsidRPr="007A69B7" w:rsidRDefault="005A3F2C" w:rsidP="007A69B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A69B7">
              <w:rPr>
                <w:rFonts w:ascii="Arial" w:hAnsi="Arial" w:cs="Arial"/>
                <w:sz w:val="24"/>
                <w:szCs w:val="24"/>
              </w:rPr>
              <w:t>Members were encouraged to review and complete the</w:t>
            </w:r>
            <w:r w:rsidR="006B5E76" w:rsidRPr="007A69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69B7">
              <w:rPr>
                <w:rFonts w:ascii="Arial" w:hAnsi="Arial" w:cs="Arial"/>
                <w:sz w:val="24"/>
                <w:szCs w:val="24"/>
              </w:rPr>
              <w:t>survey</w:t>
            </w:r>
            <w:r w:rsidR="00D77EB3" w:rsidRPr="007A69B7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="00D77EB3" w:rsidRPr="007A69B7">
                <w:rPr>
                  <w:rStyle w:val="Hyperlink"/>
                  <w:rFonts w:ascii="Arial" w:hAnsi="Arial" w:cs="Arial"/>
                  <w:sz w:val="24"/>
                  <w:szCs w:val="24"/>
                </w:rPr>
                <w:t>Strategic Budg</w:t>
              </w:r>
              <w:r w:rsidR="00D77EB3" w:rsidRPr="007A69B7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="00D77EB3" w:rsidRPr="007A69B7">
                <w:rPr>
                  <w:rStyle w:val="Hyperlink"/>
                  <w:rFonts w:ascii="Arial" w:hAnsi="Arial" w:cs="Arial"/>
                  <w:sz w:val="24"/>
                  <w:szCs w:val="24"/>
                </w:rPr>
                <w:t>t Drivers Feedback Survey</w:t>
              </w:r>
            </w:hyperlink>
            <w:r w:rsidR="00D77EB3" w:rsidRPr="007A69B7">
              <w:rPr>
                <w:rFonts w:ascii="Arial" w:hAnsi="Arial" w:cs="Arial"/>
                <w:sz w:val="24"/>
                <w:szCs w:val="24"/>
              </w:rPr>
              <w:t xml:space="preserve"> by January 31, 2022.</w:t>
            </w:r>
          </w:p>
          <w:bookmarkEnd w:id="5"/>
          <w:p w14:paraId="7BF13736" w14:textId="1AE74B17" w:rsidR="00586DDA" w:rsidRDefault="00586DDA" w:rsidP="00586DDA">
            <w:pPr>
              <w:ind w:left="360" w:hanging="360"/>
            </w:pPr>
            <w:r>
              <w:t>Discussion points</w:t>
            </w:r>
            <w:r w:rsidR="006B5E76">
              <w:t xml:space="preserve"> included the following</w:t>
            </w:r>
            <w:r>
              <w:t>:</w:t>
            </w:r>
          </w:p>
          <w:p w14:paraId="237EC4FF" w14:textId="4FC94C9C" w:rsidR="005A3F2C" w:rsidRDefault="005A3F2C" w:rsidP="00D77EB3">
            <w:pPr>
              <w:pStyle w:val="ListParagraph"/>
            </w:pPr>
            <w:r>
              <w:t>A</w:t>
            </w:r>
            <w:r w:rsidR="00586DDA">
              <w:t xml:space="preserve">bsence of </w:t>
            </w:r>
            <w:r w:rsidR="004E4DCE">
              <w:t>environment</w:t>
            </w:r>
            <w:r w:rsidR="00F5423D">
              <w:t>al s</w:t>
            </w:r>
            <w:r w:rsidR="004E4DCE">
              <w:t>ustainability</w:t>
            </w:r>
            <w:r w:rsidR="00586DDA">
              <w:t xml:space="preserve"> or </w:t>
            </w:r>
            <w:r w:rsidR="004E4DCE">
              <w:t xml:space="preserve">climate action </w:t>
            </w:r>
            <w:r w:rsidR="006B5E76">
              <w:t xml:space="preserve">included </w:t>
            </w:r>
            <w:r w:rsidR="004E4DCE">
              <w:t>as a budget driver</w:t>
            </w:r>
            <w:r w:rsidR="00162EDD">
              <w:t>.</w:t>
            </w:r>
          </w:p>
          <w:p w14:paraId="102B5AF3" w14:textId="788CE9B0" w:rsidR="00A31D4C" w:rsidRDefault="005A3F2C" w:rsidP="00D77EB3">
            <w:pPr>
              <w:pStyle w:val="ListParagraph"/>
            </w:pPr>
            <w:r>
              <w:lastRenderedPageBreak/>
              <w:t>Members discussed the possibility to make</w:t>
            </w:r>
            <w:r w:rsidR="006B5E76">
              <w:t xml:space="preserve"> a </w:t>
            </w:r>
            <w:r w:rsidR="00A31D4C">
              <w:t>deputation</w:t>
            </w:r>
            <w:r w:rsidR="00162EDD">
              <w:t xml:space="preserve"> at a Finance, </w:t>
            </w:r>
            <w:proofErr w:type="gramStart"/>
            <w:r w:rsidR="00162EDD">
              <w:t>Budget</w:t>
            </w:r>
            <w:proofErr w:type="gramEnd"/>
            <w:r w:rsidR="00162EDD">
              <w:t xml:space="preserve"> and Enrolment Committee (</w:t>
            </w:r>
            <w:r w:rsidR="00A31D4C">
              <w:t>FBEC</w:t>
            </w:r>
            <w:r w:rsidR="00162EDD">
              <w:t>)</w:t>
            </w:r>
            <w:r w:rsidR="00A31D4C">
              <w:t xml:space="preserve"> </w:t>
            </w:r>
            <w:r w:rsidR="00162EDD">
              <w:t xml:space="preserve">meeting </w:t>
            </w:r>
            <w:r w:rsidR="006B5E76">
              <w:t>regarding the</w:t>
            </w:r>
            <w:r w:rsidR="00A31D4C">
              <w:t xml:space="preserve"> importance of environment and climate action as a key budget driver</w:t>
            </w:r>
            <w:r w:rsidR="00162EDD">
              <w:t>.</w:t>
            </w:r>
          </w:p>
          <w:p w14:paraId="5A3D6FCA" w14:textId="50EE1027" w:rsidR="00A31D4C" w:rsidRPr="009319DA" w:rsidRDefault="005005FD" w:rsidP="00D77EB3">
            <w:pPr>
              <w:pStyle w:val="ListParagraph"/>
            </w:pPr>
            <w:r>
              <w:t xml:space="preserve">Suggestion to </w:t>
            </w:r>
            <w:r w:rsidR="006B5E76">
              <w:t xml:space="preserve">revisit </w:t>
            </w:r>
            <w:r>
              <w:t xml:space="preserve">the </w:t>
            </w:r>
            <w:r w:rsidR="006B5E76">
              <w:t>survey results with ESCAC in early spring</w:t>
            </w:r>
            <w:r w:rsidR="00162EDD">
              <w:t>.</w:t>
            </w:r>
          </w:p>
        </w:tc>
        <w:tc>
          <w:tcPr>
            <w:tcW w:w="2898" w:type="dxa"/>
          </w:tcPr>
          <w:p w14:paraId="01F68974" w14:textId="77777777" w:rsidR="00BF5E95" w:rsidRPr="009319DA" w:rsidRDefault="00BF5E95" w:rsidP="00BF5E95"/>
        </w:tc>
      </w:tr>
      <w:bookmarkEnd w:id="4"/>
      <w:tr w:rsidR="00BF5E95" w14:paraId="30699135" w14:textId="77777777" w:rsidTr="00E54075">
        <w:tc>
          <w:tcPr>
            <w:tcW w:w="4872" w:type="dxa"/>
          </w:tcPr>
          <w:p w14:paraId="641333F8" w14:textId="7EC9AF89" w:rsidR="00BE6384" w:rsidRPr="00293FC7" w:rsidRDefault="00BE6384" w:rsidP="00BE6384">
            <w:pPr>
              <w:ind w:left="52"/>
              <w:rPr>
                <w:rFonts w:cs="Arial"/>
                <w:szCs w:val="24"/>
              </w:rPr>
            </w:pPr>
            <w:r w:rsidRPr="00293FC7">
              <w:rPr>
                <w:rFonts w:cs="Arial"/>
                <w:szCs w:val="24"/>
              </w:rPr>
              <w:t>Youth Climate Action Guide</w:t>
            </w:r>
            <w:r w:rsidR="005005FD">
              <w:rPr>
                <w:rFonts w:cs="Arial"/>
                <w:szCs w:val="24"/>
              </w:rPr>
              <w:t xml:space="preserve"> (YCAG)</w:t>
            </w:r>
          </w:p>
          <w:p w14:paraId="31738ABD" w14:textId="2DDA5159" w:rsidR="00BF5E95" w:rsidRPr="001555DC" w:rsidRDefault="00BF5E95" w:rsidP="00F5423D">
            <w:pPr>
              <w:ind w:left="1080" w:hanging="360"/>
              <w:rPr>
                <w:lang w:eastAsia="en-CA"/>
              </w:rPr>
            </w:pPr>
          </w:p>
        </w:tc>
        <w:tc>
          <w:tcPr>
            <w:tcW w:w="6846" w:type="dxa"/>
          </w:tcPr>
          <w:p w14:paraId="7C30D84E" w14:textId="78E692D7" w:rsidR="00A54E93" w:rsidRDefault="005005FD" w:rsidP="005005FD">
            <w:r>
              <w:t xml:space="preserve">Overview of the newly launched </w:t>
            </w:r>
            <w:hyperlink r:id="rId8" w:history="1">
              <w:r w:rsidRPr="00D77EB3">
                <w:rPr>
                  <w:rStyle w:val="Hyperlink"/>
                </w:rPr>
                <w:t>YCAG online resource</w:t>
              </w:r>
            </w:hyperlink>
            <w:r w:rsidR="00D77EB3">
              <w:t xml:space="preserve"> was shared with the committee</w:t>
            </w:r>
            <w:r w:rsidR="00A54E93">
              <w:t>.</w:t>
            </w:r>
          </w:p>
          <w:p w14:paraId="389E3493" w14:textId="4671D965" w:rsidR="00BF5E95" w:rsidRPr="009319DA" w:rsidRDefault="005005FD" w:rsidP="007A69B7">
            <w:pPr>
              <w:rPr>
                <w:lang w:eastAsia="en-CA"/>
              </w:rPr>
            </w:pPr>
            <w:r>
              <w:t xml:space="preserve">Members were invited to attend the </w:t>
            </w:r>
            <w:r w:rsidR="001555DC">
              <w:t xml:space="preserve">upcoming </w:t>
            </w:r>
            <w:hyperlink r:id="rId9" w:history="1">
              <w:r w:rsidR="00F5423D" w:rsidRPr="00A54E93">
                <w:rPr>
                  <w:rStyle w:val="Hyperlink"/>
                  <w:lang w:eastAsia="en-CA"/>
                </w:rPr>
                <w:t>TDSB/OISE webinar</w:t>
              </w:r>
            </w:hyperlink>
            <w:r w:rsidR="00F5423D" w:rsidRPr="00293FC7">
              <w:rPr>
                <w:lang w:eastAsia="en-CA"/>
              </w:rPr>
              <w:t xml:space="preserve"> (Jan</w:t>
            </w:r>
            <w:r w:rsidR="00A54E93">
              <w:rPr>
                <w:lang w:eastAsia="en-CA"/>
              </w:rPr>
              <w:t xml:space="preserve">. </w:t>
            </w:r>
            <w:r w:rsidR="00F5423D" w:rsidRPr="00293FC7">
              <w:rPr>
                <w:lang w:eastAsia="en-CA"/>
              </w:rPr>
              <w:t>13)</w:t>
            </w:r>
            <w:r w:rsidR="00F5423D">
              <w:rPr>
                <w:lang w:eastAsia="en-CA"/>
              </w:rPr>
              <w:t xml:space="preserve"> </w:t>
            </w:r>
            <w:r w:rsidR="00D77EB3">
              <w:t>to</w:t>
            </w:r>
            <w:r w:rsidR="00D77EB3">
              <w:t xml:space="preserve"> </w:t>
            </w:r>
            <w:r>
              <w:t xml:space="preserve">learn more about the </w:t>
            </w:r>
            <w:r w:rsidR="00D77EB3">
              <w:t xml:space="preserve">guide and </w:t>
            </w:r>
            <w:r w:rsidR="001555DC">
              <w:t xml:space="preserve">City of Toronto </w:t>
            </w:r>
            <w:r w:rsidR="004626C3">
              <w:t>grant opportunities</w:t>
            </w:r>
            <w:r>
              <w:t>.</w:t>
            </w:r>
          </w:p>
        </w:tc>
        <w:tc>
          <w:tcPr>
            <w:tcW w:w="2898" w:type="dxa"/>
          </w:tcPr>
          <w:p w14:paraId="2853C2EC" w14:textId="77777777" w:rsidR="00BF5E95" w:rsidRPr="009319DA" w:rsidRDefault="00BF5E95" w:rsidP="00BF5E95"/>
        </w:tc>
      </w:tr>
      <w:tr w:rsidR="00BE6384" w14:paraId="0E5B632A" w14:textId="77777777" w:rsidTr="00E54075">
        <w:tc>
          <w:tcPr>
            <w:tcW w:w="4872" w:type="dxa"/>
          </w:tcPr>
          <w:p w14:paraId="5B0BA90B" w14:textId="03204A3D" w:rsidR="00BE6384" w:rsidRDefault="00BE6384" w:rsidP="00BE6384">
            <w:r>
              <w:t>J</w:t>
            </w:r>
            <w:r w:rsidR="005A3F2C">
              <w:t xml:space="preserve">oint Management </w:t>
            </w:r>
            <w:proofErr w:type="spellStart"/>
            <w:r w:rsidR="005A3F2C">
              <w:t>Labour</w:t>
            </w:r>
            <w:proofErr w:type="spellEnd"/>
            <w:r w:rsidR="005A3F2C">
              <w:t xml:space="preserve"> Environment Committee (J</w:t>
            </w:r>
            <w:r>
              <w:t>MLEC</w:t>
            </w:r>
            <w:r w:rsidR="005A3F2C">
              <w:t>)</w:t>
            </w:r>
            <w:r>
              <w:t xml:space="preserve"> Update</w:t>
            </w:r>
          </w:p>
          <w:p w14:paraId="7C2E8794" w14:textId="1484AC40" w:rsidR="00BE6384" w:rsidRPr="00293FC7" w:rsidRDefault="00BE6384" w:rsidP="00BE6384">
            <w:pPr>
              <w:ind w:left="52"/>
              <w:rPr>
                <w:rFonts w:cs="Arial"/>
                <w:szCs w:val="24"/>
              </w:rPr>
            </w:pPr>
          </w:p>
        </w:tc>
        <w:tc>
          <w:tcPr>
            <w:tcW w:w="6846" w:type="dxa"/>
          </w:tcPr>
          <w:p w14:paraId="3504D4E3" w14:textId="5D49973A" w:rsidR="00A54E93" w:rsidRDefault="00586DDA" w:rsidP="00D77EB3">
            <w:pPr>
              <w:rPr>
                <w:szCs w:val="24"/>
              </w:rPr>
            </w:pPr>
            <w:r w:rsidRPr="00002523">
              <w:t>JMLEC</w:t>
            </w:r>
            <w:r w:rsidR="005A3F2C" w:rsidRPr="00002523">
              <w:t xml:space="preserve"> was </w:t>
            </w:r>
            <w:r w:rsidR="00A54E93">
              <w:t>included</w:t>
            </w:r>
            <w:r w:rsidR="00A54E93" w:rsidRPr="00002523">
              <w:t xml:space="preserve"> </w:t>
            </w:r>
            <w:r w:rsidR="005A3F2C" w:rsidRPr="00002523">
              <w:t xml:space="preserve">in the newly ratified </w:t>
            </w:r>
            <w:r w:rsidR="00A54E93">
              <w:t xml:space="preserve">OSSTF (District 12) </w:t>
            </w:r>
            <w:r w:rsidR="005A3F2C" w:rsidRPr="00D77EB3">
              <w:rPr>
                <w:szCs w:val="24"/>
              </w:rPr>
              <w:t>Collective Agreement</w:t>
            </w:r>
            <w:r w:rsidR="00A54E93">
              <w:rPr>
                <w:szCs w:val="24"/>
              </w:rPr>
              <w:t xml:space="preserve">. </w:t>
            </w:r>
          </w:p>
          <w:p w14:paraId="1A415EA2" w14:textId="6B3B6E39" w:rsidR="005A3F2C" w:rsidRPr="00D77EB3" w:rsidRDefault="00A54E93" w:rsidP="007A69B7">
            <w:pPr>
              <w:rPr>
                <w:szCs w:val="24"/>
              </w:rPr>
            </w:pPr>
            <w:r>
              <w:rPr>
                <w:szCs w:val="24"/>
              </w:rPr>
              <w:t xml:space="preserve">The committee is now </w:t>
            </w:r>
            <w:r w:rsidR="00162EDD" w:rsidRPr="00D77EB3">
              <w:rPr>
                <w:szCs w:val="24"/>
              </w:rPr>
              <w:t xml:space="preserve">in </w:t>
            </w:r>
            <w:r w:rsidR="005A3F2C" w:rsidRPr="00002523">
              <w:t>process of creating it</w:t>
            </w:r>
            <w:r w:rsidR="00002523">
              <w:t xml:space="preserve">s </w:t>
            </w:r>
            <w:r w:rsidR="005A3F2C" w:rsidRPr="00002523">
              <w:t>own Terms of Reference</w:t>
            </w:r>
            <w:r w:rsidR="00270AA0">
              <w:t>.</w:t>
            </w:r>
          </w:p>
          <w:p w14:paraId="201421F8" w14:textId="2CBFD7AD" w:rsidR="00586DDA" w:rsidRPr="009319DA" w:rsidRDefault="00086688" w:rsidP="007A69B7">
            <w:r>
              <w:t xml:space="preserve">A </w:t>
            </w:r>
            <w:r w:rsidR="005A3F2C" w:rsidRPr="00002523">
              <w:t xml:space="preserve">working group </w:t>
            </w:r>
            <w:r w:rsidR="00A54E93">
              <w:t xml:space="preserve">will be </w:t>
            </w:r>
            <w:r w:rsidR="005A3F2C" w:rsidRPr="00002523">
              <w:t xml:space="preserve">established to investigate the </w:t>
            </w:r>
            <w:r w:rsidR="00A54E93">
              <w:t xml:space="preserve">feasibility of transitioning </w:t>
            </w:r>
            <w:r w:rsidR="00586DDA" w:rsidRPr="00002523">
              <w:t>to electric</w:t>
            </w:r>
            <w:r w:rsidR="00A54E93">
              <w:t xml:space="preserve"> </w:t>
            </w:r>
            <w:r w:rsidR="00586DDA" w:rsidRPr="00002523">
              <w:t>tools</w:t>
            </w:r>
            <w:r w:rsidR="00A54E93">
              <w:t xml:space="preserve"> for TDSB maintenance.</w:t>
            </w:r>
          </w:p>
        </w:tc>
        <w:tc>
          <w:tcPr>
            <w:tcW w:w="2898" w:type="dxa"/>
          </w:tcPr>
          <w:p w14:paraId="3F67DB78" w14:textId="77777777" w:rsidR="00BE6384" w:rsidRPr="009319DA" w:rsidRDefault="00BE6384" w:rsidP="00BF5E95"/>
        </w:tc>
      </w:tr>
      <w:tr w:rsidR="00BE6384" w14:paraId="7647D47A" w14:textId="77777777" w:rsidTr="00E54075">
        <w:tc>
          <w:tcPr>
            <w:tcW w:w="4872" w:type="dxa"/>
          </w:tcPr>
          <w:p w14:paraId="0954FE01" w14:textId="097212E5" w:rsidR="00BE6384" w:rsidRDefault="00BE6384" w:rsidP="00BE6384">
            <w:r>
              <w:t>Revitalizing School Grounds and Building Exteriors Report</w:t>
            </w:r>
          </w:p>
        </w:tc>
        <w:tc>
          <w:tcPr>
            <w:tcW w:w="6846" w:type="dxa"/>
          </w:tcPr>
          <w:p w14:paraId="1CA120AA" w14:textId="62B4BFE1" w:rsidR="00BE6384" w:rsidRPr="009319DA" w:rsidRDefault="00F5423D" w:rsidP="00086688">
            <w:r>
              <w:t xml:space="preserve">Topic </w:t>
            </w:r>
            <w:r w:rsidR="00086688">
              <w:t xml:space="preserve">was </w:t>
            </w:r>
            <w:r>
              <w:t>d</w:t>
            </w:r>
            <w:r w:rsidR="00586DDA">
              <w:t xml:space="preserve">eferred to </w:t>
            </w:r>
            <w:r w:rsidR="004626C3">
              <w:t>next meeting</w:t>
            </w:r>
            <w:r w:rsidR="00B255FD">
              <w:t>.</w:t>
            </w:r>
          </w:p>
        </w:tc>
        <w:tc>
          <w:tcPr>
            <w:tcW w:w="2898" w:type="dxa"/>
          </w:tcPr>
          <w:p w14:paraId="6C6EEB5A" w14:textId="77777777" w:rsidR="00BE6384" w:rsidRPr="009319DA" w:rsidRDefault="00BE6384" w:rsidP="00BF5E95"/>
        </w:tc>
      </w:tr>
      <w:tr w:rsidR="00BF5E95" w14:paraId="4184FD4E" w14:textId="77777777" w:rsidTr="00E54075">
        <w:tc>
          <w:tcPr>
            <w:tcW w:w="4872" w:type="dxa"/>
          </w:tcPr>
          <w:p w14:paraId="5CF45DF1" w14:textId="77777777" w:rsidR="00BF5E95" w:rsidRPr="001A7FA7" w:rsidRDefault="00BF5E95" w:rsidP="00BF5E95">
            <w:r w:rsidRPr="001A7FA7">
              <w:t>Member Updates/Announcements</w:t>
            </w:r>
          </w:p>
        </w:tc>
        <w:tc>
          <w:tcPr>
            <w:tcW w:w="6846" w:type="dxa"/>
          </w:tcPr>
          <w:p w14:paraId="5A79046E" w14:textId="7EAF1795" w:rsidR="00BF5E95" w:rsidRDefault="00EB3E44" w:rsidP="00D77EB3">
            <w:pPr>
              <w:pStyle w:val="ListParagraph"/>
            </w:pPr>
            <w:r>
              <w:t xml:space="preserve">Bob Spencer: </w:t>
            </w:r>
            <w:r w:rsidR="00086688">
              <w:t xml:space="preserve">To present </w:t>
            </w:r>
            <w:r w:rsidR="00A54E93">
              <w:t xml:space="preserve">on schools as energy hubs </w:t>
            </w:r>
            <w:r>
              <w:t xml:space="preserve">at </w:t>
            </w:r>
            <w:r w:rsidR="00270AA0">
              <w:lastRenderedPageBreak/>
              <w:t xml:space="preserve">the </w:t>
            </w:r>
            <w:r>
              <w:t>next ESCAC meeting</w:t>
            </w:r>
            <w:r w:rsidR="00270AA0">
              <w:t>.</w:t>
            </w:r>
          </w:p>
          <w:p w14:paraId="25C4CF87" w14:textId="5E2E82F5" w:rsidR="00EB3E44" w:rsidRPr="009064BD" w:rsidRDefault="00EB3E44" w:rsidP="00D77EB3">
            <w:pPr>
              <w:pStyle w:val="ListParagraph"/>
            </w:pPr>
            <w:r>
              <w:t xml:space="preserve">Sunday Harrison: </w:t>
            </w:r>
            <w:r w:rsidR="00162EDD">
              <w:t xml:space="preserve">Federal funding opportunity for </w:t>
            </w:r>
            <w:r>
              <w:t xml:space="preserve">tree planting initiatives </w:t>
            </w:r>
          </w:p>
        </w:tc>
        <w:tc>
          <w:tcPr>
            <w:tcW w:w="2898" w:type="dxa"/>
          </w:tcPr>
          <w:p w14:paraId="0A5A33E1" w14:textId="77777777" w:rsidR="00BF5E95" w:rsidRPr="000A7A1E" w:rsidRDefault="00BF5E95" w:rsidP="00BF5E95"/>
        </w:tc>
      </w:tr>
      <w:tr w:rsidR="00BF5E95" w14:paraId="7AAEB135" w14:textId="77777777" w:rsidTr="00E54075">
        <w:tc>
          <w:tcPr>
            <w:tcW w:w="4872" w:type="dxa"/>
          </w:tcPr>
          <w:p w14:paraId="25F66684" w14:textId="77777777" w:rsidR="00BF5E95" w:rsidRPr="001A7FA7" w:rsidRDefault="00BF5E95" w:rsidP="00BF5E95">
            <w:r w:rsidRPr="001A7FA7">
              <w:t>Next Meeting Date</w:t>
            </w:r>
          </w:p>
        </w:tc>
        <w:tc>
          <w:tcPr>
            <w:tcW w:w="6846" w:type="dxa"/>
          </w:tcPr>
          <w:p w14:paraId="78C78CDF" w14:textId="69D2A3CA" w:rsidR="00BF5E95" w:rsidRPr="009064BD" w:rsidRDefault="00EB3E44" w:rsidP="00D77EB3">
            <w:pPr>
              <w:pStyle w:val="ListParagraph"/>
            </w:pPr>
            <w:r>
              <w:t xml:space="preserve">Feb. </w:t>
            </w:r>
            <w:r w:rsidR="00B255FD">
              <w:t>3</w:t>
            </w:r>
            <w:r w:rsidR="00D77EB3">
              <w:t>,</w:t>
            </w:r>
            <w:r>
              <w:t xml:space="preserve"> 2022</w:t>
            </w:r>
          </w:p>
        </w:tc>
        <w:tc>
          <w:tcPr>
            <w:tcW w:w="2898" w:type="dxa"/>
          </w:tcPr>
          <w:p w14:paraId="1A744CB0" w14:textId="77777777" w:rsidR="00BF5E95" w:rsidRPr="009319DA" w:rsidRDefault="00BF5E95" w:rsidP="00BF5E95"/>
        </w:tc>
      </w:tr>
      <w:tr w:rsidR="00BF5E95" w14:paraId="1F662EE0" w14:textId="77777777" w:rsidTr="00E54075">
        <w:tc>
          <w:tcPr>
            <w:tcW w:w="4872" w:type="dxa"/>
            <w:shd w:val="clear" w:color="auto" w:fill="D6E3BC" w:themeFill="accent3" w:themeFillTint="66"/>
          </w:tcPr>
          <w:p w14:paraId="1AD14414" w14:textId="77777777" w:rsidR="00BF5E95" w:rsidRPr="002B02AD" w:rsidRDefault="00BF5E95" w:rsidP="00BF5E95">
            <w:pPr>
              <w:rPr>
                <w:b/>
              </w:rPr>
            </w:pPr>
            <w:r w:rsidRPr="002B02AD">
              <w:rPr>
                <w:b/>
              </w:rPr>
              <w:t>Adjournment</w:t>
            </w:r>
          </w:p>
        </w:tc>
        <w:tc>
          <w:tcPr>
            <w:tcW w:w="6846" w:type="dxa"/>
            <w:shd w:val="clear" w:color="auto" w:fill="D6E3BC" w:themeFill="accent3" w:themeFillTint="66"/>
          </w:tcPr>
          <w:p w14:paraId="692D76A0" w14:textId="50E266EE" w:rsidR="00BF5E95" w:rsidRPr="001A0BC5" w:rsidRDefault="001523E9" w:rsidP="00D77EB3">
            <w:pPr>
              <w:pStyle w:val="ListParagraph"/>
            </w:pPr>
            <w:r>
              <w:t>Jan. 4</w:t>
            </w:r>
            <w:r w:rsidR="00D77EB3">
              <w:t>,</w:t>
            </w:r>
            <w:r>
              <w:t xml:space="preserve"> 2022</w:t>
            </w:r>
            <w:r w:rsidR="00BF5E95">
              <w:t xml:space="preserve"> – 8:0</w:t>
            </w:r>
            <w:r>
              <w:t>5</w:t>
            </w:r>
            <w:r w:rsidR="00BF5E95">
              <w:t>pm</w:t>
            </w:r>
          </w:p>
        </w:tc>
        <w:tc>
          <w:tcPr>
            <w:tcW w:w="2898" w:type="dxa"/>
            <w:shd w:val="clear" w:color="auto" w:fill="D6E3BC" w:themeFill="accent3" w:themeFillTint="66"/>
          </w:tcPr>
          <w:p w14:paraId="102CBD48" w14:textId="77777777" w:rsidR="00BF5E95" w:rsidRPr="001A0BC5" w:rsidRDefault="00BF5E95" w:rsidP="00BF5E95">
            <w:pPr>
              <w:rPr>
                <w:b/>
                <w:color w:val="000000" w:themeColor="text1"/>
              </w:rPr>
            </w:pPr>
          </w:p>
        </w:tc>
      </w:tr>
    </w:tbl>
    <w:p w14:paraId="2E21184D" w14:textId="77777777" w:rsidR="009319DA" w:rsidRPr="009319DA" w:rsidRDefault="009319DA" w:rsidP="009319DA">
      <w:pPr>
        <w:rPr>
          <w:b/>
        </w:rPr>
      </w:pPr>
    </w:p>
    <w:sectPr w:rsidR="009319DA" w:rsidRPr="009319DA" w:rsidSect="009319DA">
      <w:headerReference w:type="default" r:id="rId10"/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F98D3" w14:textId="77777777" w:rsidR="00997041" w:rsidRDefault="00997041" w:rsidP="009319DA">
      <w:pPr>
        <w:spacing w:before="0" w:after="0" w:line="240" w:lineRule="auto"/>
      </w:pPr>
      <w:r>
        <w:separator/>
      </w:r>
    </w:p>
  </w:endnote>
  <w:endnote w:type="continuationSeparator" w:id="0">
    <w:p w14:paraId="1170280C" w14:textId="77777777" w:rsidR="00997041" w:rsidRDefault="00997041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CDFF7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D8CB3" w14:textId="77777777" w:rsidR="00997041" w:rsidRDefault="00997041" w:rsidP="009319DA">
      <w:pPr>
        <w:spacing w:before="0" w:after="0" w:line="240" w:lineRule="auto"/>
      </w:pPr>
      <w:r>
        <w:separator/>
      </w:r>
    </w:p>
  </w:footnote>
  <w:footnote w:type="continuationSeparator" w:id="0">
    <w:p w14:paraId="77B9FDCD" w14:textId="77777777" w:rsidR="00997041" w:rsidRDefault="00997041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37E7" w14:textId="77777777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38FDDB79" wp14:editId="7DD979DC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3" name="Picture 2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B86AD0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33E69BDC" w14:textId="77777777" w:rsidR="00A66C9E" w:rsidRDefault="00A66C9E">
    <w:pPr>
      <w:pStyle w:val="Header"/>
    </w:pPr>
  </w:p>
  <w:p w14:paraId="30F608C9" w14:textId="77777777" w:rsidR="00A66C9E" w:rsidRDefault="00A66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C8B"/>
    <w:multiLevelType w:val="hybridMultilevel"/>
    <w:tmpl w:val="D9F2A2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93F7A"/>
    <w:multiLevelType w:val="hybridMultilevel"/>
    <w:tmpl w:val="C02AC464"/>
    <w:lvl w:ilvl="0" w:tplc="68342558">
      <w:start w:val="2022"/>
      <w:numFmt w:val="bullet"/>
      <w:lvlText w:val="-"/>
      <w:lvlJc w:val="left"/>
      <w:pPr>
        <w:ind w:left="108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757F6"/>
    <w:multiLevelType w:val="hybridMultilevel"/>
    <w:tmpl w:val="7BD4EADC"/>
    <w:lvl w:ilvl="0" w:tplc="68342558">
      <w:start w:val="2022"/>
      <w:numFmt w:val="bullet"/>
      <w:lvlText w:val="-"/>
      <w:lvlJc w:val="left"/>
      <w:pPr>
        <w:ind w:left="108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60455"/>
    <w:multiLevelType w:val="hybridMultilevel"/>
    <w:tmpl w:val="A038369C"/>
    <w:lvl w:ilvl="0" w:tplc="10090001">
      <w:start w:val="1"/>
      <w:numFmt w:val="bullet"/>
      <w:lvlText w:val=""/>
      <w:lvlJc w:val="left"/>
      <w:pPr>
        <w:ind w:left="972" w:hanging="612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169D1"/>
    <w:multiLevelType w:val="hybridMultilevel"/>
    <w:tmpl w:val="CBAC3C90"/>
    <w:lvl w:ilvl="0" w:tplc="38A0E0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F38C3"/>
    <w:multiLevelType w:val="hybridMultilevel"/>
    <w:tmpl w:val="D5C47B8C"/>
    <w:lvl w:ilvl="0" w:tplc="29D647C8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2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F96143"/>
    <w:multiLevelType w:val="hybridMultilevel"/>
    <w:tmpl w:val="FF48F712"/>
    <w:lvl w:ilvl="0" w:tplc="68342558">
      <w:start w:val="2022"/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0" w15:restartNumberingAfterBreak="0">
    <w:nsid w:val="79910760"/>
    <w:multiLevelType w:val="hybridMultilevel"/>
    <w:tmpl w:val="CF14CB5C"/>
    <w:lvl w:ilvl="0" w:tplc="3C0614A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93F95"/>
    <w:multiLevelType w:val="hybridMultilevel"/>
    <w:tmpl w:val="F586DD52"/>
    <w:lvl w:ilvl="0" w:tplc="FF98FAE6">
      <w:numFmt w:val="bullet"/>
      <w:lvlText w:val="·"/>
      <w:lvlJc w:val="left"/>
      <w:pPr>
        <w:ind w:left="972" w:hanging="612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4"/>
  </w:num>
  <w:num w:numId="5">
    <w:abstractNumId w:val="9"/>
  </w:num>
  <w:num w:numId="6">
    <w:abstractNumId w:val="5"/>
  </w:num>
  <w:num w:numId="7">
    <w:abstractNumId w:val="5"/>
  </w:num>
  <w:num w:numId="8">
    <w:abstractNumId w:val="15"/>
  </w:num>
  <w:num w:numId="9">
    <w:abstractNumId w:val="15"/>
  </w:num>
  <w:num w:numId="10">
    <w:abstractNumId w:val="12"/>
  </w:num>
  <w:num w:numId="11">
    <w:abstractNumId w:val="18"/>
  </w:num>
  <w:num w:numId="12">
    <w:abstractNumId w:val="18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6"/>
  </w:num>
  <w:num w:numId="18">
    <w:abstractNumId w:val="6"/>
  </w:num>
  <w:num w:numId="19">
    <w:abstractNumId w:val="17"/>
  </w:num>
  <w:num w:numId="20">
    <w:abstractNumId w:val="17"/>
  </w:num>
  <w:num w:numId="21">
    <w:abstractNumId w:val="1"/>
  </w:num>
  <w:num w:numId="22">
    <w:abstractNumId w:val="17"/>
  </w:num>
  <w:num w:numId="23">
    <w:abstractNumId w:val="16"/>
  </w:num>
  <w:num w:numId="24">
    <w:abstractNumId w:val="8"/>
  </w:num>
  <w:num w:numId="25">
    <w:abstractNumId w:val="11"/>
  </w:num>
  <w:num w:numId="26">
    <w:abstractNumId w:val="14"/>
  </w:num>
  <w:num w:numId="27">
    <w:abstractNumId w:val="3"/>
  </w:num>
  <w:num w:numId="28">
    <w:abstractNumId w:val="2"/>
  </w:num>
  <w:num w:numId="29">
    <w:abstractNumId w:val="10"/>
  </w:num>
  <w:num w:numId="30">
    <w:abstractNumId w:val="21"/>
  </w:num>
  <w:num w:numId="31">
    <w:abstractNumId w:val="7"/>
  </w:num>
  <w:num w:numId="32">
    <w:abstractNumId w:val="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F70DAF"/>
    <w:rsid w:val="00002523"/>
    <w:rsid w:val="000048D1"/>
    <w:rsid w:val="00025D69"/>
    <w:rsid w:val="00086688"/>
    <w:rsid w:val="000A7A1E"/>
    <w:rsid w:val="000B29C6"/>
    <w:rsid w:val="001329C0"/>
    <w:rsid w:val="001523E9"/>
    <w:rsid w:val="00154175"/>
    <w:rsid w:val="001555DC"/>
    <w:rsid w:val="00162EDD"/>
    <w:rsid w:val="00184C9A"/>
    <w:rsid w:val="00195117"/>
    <w:rsid w:val="001A0BC5"/>
    <w:rsid w:val="001A7FA7"/>
    <w:rsid w:val="00211088"/>
    <w:rsid w:val="00230308"/>
    <w:rsid w:val="00270AA0"/>
    <w:rsid w:val="002765A9"/>
    <w:rsid w:val="00290C38"/>
    <w:rsid w:val="002A5205"/>
    <w:rsid w:val="002A6D4C"/>
    <w:rsid w:val="002B02AD"/>
    <w:rsid w:val="002C20E5"/>
    <w:rsid w:val="002C3691"/>
    <w:rsid w:val="002D3A0D"/>
    <w:rsid w:val="0037682E"/>
    <w:rsid w:val="00384CC2"/>
    <w:rsid w:val="0039736A"/>
    <w:rsid w:val="003A07D3"/>
    <w:rsid w:val="003A5398"/>
    <w:rsid w:val="004001BA"/>
    <w:rsid w:val="00407729"/>
    <w:rsid w:val="00415DA7"/>
    <w:rsid w:val="004423D0"/>
    <w:rsid w:val="00442759"/>
    <w:rsid w:val="004626C3"/>
    <w:rsid w:val="004E4DCE"/>
    <w:rsid w:val="004E6733"/>
    <w:rsid w:val="004F51F7"/>
    <w:rsid w:val="005005FD"/>
    <w:rsid w:val="005521D8"/>
    <w:rsid w:val="00560156"/>
    <w:rsid w:val="00586AE1"/>
    <w:rsid w:val="00586DDA"/>
    <w:rsid w:val="00592A14"/>
    <w:rsid w:val="005A3F2C"/>
    <w:rsid w:val="005F1818"/>
    <w:rsid w:val="0062381E"/>
    <w:rsid w:val="006504E9"/>
    <w:rsid w:val="006700EA"/>
    <w:rsid w:val="006B5E76"/>
    <w:rsid w:val="006C40B6"/>
    <w:rsid w:val="006F07D7"/>
    <w:rsid w:val="007132BC"/>
    <w:rsid w:val="00716A7F"/>
    <w:rsid w:val="007825D0"/>
    <w:rsid w:val="007A69B7"/>
    <w:rsid w:val="008513EA"/>
    <w:rsid w:val="00864C6F"/>
    <w:rsid w:val="008D6E8C"/>
    <w:rsid w:val="008E2C89"/>
    <w:rsid w:val="008E3A40"/>
    <w:rsid w:val="008F2EA8"/>
    <w:rsid w:val="0090262C"/>
    <w:rsid w:val="009064BD"/>
    <w:rsid w:val="009319DA"/>
    <w:rsid w:val="0093779E"/>
    <w:rsid w:val="009546A2"/>
    <w:rsid w:val="00997041"/>
    <w:rsid w:val="009A651F"/>
    <w:rsid w:val="009D2C58"/>
    <w:rsid w:val="009E6AD2"/>
    <w:rsid w:val="00A12250"/>
    <w:rsid w:val="00A22C44"/>
    <w:rsid w:val="00A31D4C"/>
    <w:rsid w:val="00A54E93"/>
    <w:rsid w:val="00A566F7"/>
    <w:rsid w:val="00A66C9E"/>
    <w:rsid w:val="00A8637F"/>
    <w:rsid w:val="00AE6BB4"/>
    <w:rsid w:val="00AF5495"/>
    <w:rsid w:val="00B255FD"/>
    <w:rsid w:val="00B4047D"/>
    <w:rsid w:val="00B71954"/>
    <w:rsid w:val="00B90D7B"/>
    <w:rsid w:val="00BA54B5"/>
    <w:rsid w:val="00BE6384"/>
    <w:rsid w:val="00BF4A39"/>
    <w:rsid w:val="00BF5E95"/>
    <w:rsid w:val="00BF5FAA"/>
    <w:rsid w:val="00C86CFC"/>
    <w:rsid w:val="00CB0815"/>
    <w:rsid w:val="00D45A94"/>
    <w:rsid w:val="00D77EB3"/>
    <w:rsid w:val="00D87A8D"/>
    <w:rsid w:val="00D948AA"/>
    <w:rsid w:val="00DB767B"/>
    <w:rsid w:val="00E118F7"/>
    <w:rsid w:val="00E21312"/>
    <w:rsid w:val="00E54075"/>
    <w:rsid w:val="00E67BDD"/>
    <w:rsid w:val="00EB3E44"/>
    <w:rsid w:val="00EE3250"/>
    <w:rsid w:val="00F03E30"/>
    <w:rsid w:val="00F5423D"/>
    <w:rsid w:val="00F70DAF"/>
    <w:rsid w:val="00F8788F"/>
    <w:rsid w:val="00F91B5A"/>
    <w:rsid w:val="00FC0EAF"/>
    <w:rsid w:val="00FD6B98"/>
    <w:rsid w:val="00FE16E1"/>
    <w:rsid w:val="00FE2028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5A7C1"/>
  <w15:docId w15:val="{3A4126E0-17C1-4B6F-933D-7519DFBD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34"/>
    <w:qFormat/>
    <w:rsid w:val="00D77EB3"/>
    <w:pPr>
      <w:numPr>
        <w:numId w:val="33"/>
      </w:numPr>
      <w:spacing w:before="40" w:after="4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546A2"/>
    <w:pPr>
      <w:widowControl/>
      <w:autoSpaceDE/>
      <w:autoSpaceDN/>
      <w:spacing w:before="0" w:after="0" w:line="240" w:lineRule="auto"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546A2"/>
    <w:rPr>
      <w:rFonts w:ascii="Calibri" w:eastAsiaTheme="minorHAnsi" w:hAnsi="Calibri"/>
      <w:szCs w:val="21"/>
      <w:lang w:val="en-CA" w:eastAsia="en-US"/>
    </w:rPr>
  </w:style>
  <w:style w:type="paragraph" w:styleId="NormalWeb">
    <w:name w:val="Normal (Web)"/>
    <w:basedOn w:val="Normal"/>
    <w:uiPriority w:val="99"/>
    <w:semiHidden/>
    <w:unhideWhenUsed/>
    <w:rsid w:val="009546A2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8AA"/>
    <w:rPr>
      <w:rFonts w:ascii="Arial" w:hAnsi="Arial" w:cs="Myriad Pr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8AA"/>
    <w:pPr>
      <w:widowControl/>
      <w:autoSpaceDE/>
      <w:autoSpaceDN/>
      <w:spacing w:after="240"/>
    </w:pPr>
    <w:rPr>
      <w:rFonts w:eastAsia="Calibri" w:cs="Times New Roman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8AA"/>
    <w:rPr>
      <w:rFonts w:ascii="Arial" w:eastAsia="Calibri" w:hAnsi="Arial" w:cs="Times New Roman"/>
      <w:b/>
      <w:bCs/>
      <w:sz w:val="20"/>
      <w:szCs w:val="20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7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9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tdsb.on.ca/youthclimateactionguide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YNNdczZjJQwNFo56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dsb.on.ca/environment/Home/education/Professional-Development/Webinars-Ev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0113\OneDrive%20-%20TDSB\Documents\ESCAC%20Minutes%20-%20Nov.%202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ESCAC Minutes - Nov. 2 2021.dotx</Template>
  <TotalTime>67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Naccarato, Linda</dc:creator>
  <cp:lastModifiedBy>Evers, Kristen</cp:lastModifiedBy>
  <cp:revision>3</cp:revision>
  <dcterms:created xsi:type="dcterms:W3CDTF">2022-01-27T16:58:00Z</dcterms:created>
  <dcterms:modified xsi:type="dcterms:W3CDTF">2022-01-27T19:10:00Z</dcterms:modified>
</cp:coreProperties>
</file>