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AA8F3" w14:textId="1DEB8F7C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4A74FE">
        <w:t xml:space="preserve">Inner City </w:t>
      </w:r>
      <w:r w:rsidRPr="009319DA">
        <w:t>C</w:t>
      </w:r>
      <w:r w:rsidRPr="009319DA">
        <w:rPr>
          <w:spacing w:val="-2"/>
        </w:rPr>
        <w:t>o</w:t>
      </w:r>
      <w:r w:rsidRPr="009319DA">
        <w:rPr>
          <w:spacing w:val="1"/>
        </w:rPr>
        <w:t>m</w:t>
      </w:r>
      <w:r w:rsidRPr="009319DA">
        <w:rPr>
          <w:spacing w:val="-1"/>
        </w:rPr>
        <w:t>m</w:t>
      </w:r>
      <w:r w:rsidRPr="009319DA">
        <w:rPr>
          <w:spacing w:val="1"/>
        </w:rPr>
        <w:t>un</w:t>
      </w:r>
      <w:r w:rsidRPr="009319DA">
        <w:t>ity</w:t>
      </w:r>
      <w:r w:rsidRPr="009319DA">
        <w:rPr>
          <w:spacing w:val="-1"/>
        </w:rPr>
        <w:t xml:space="preserve"> </w:t>
      </w:r>
      <w:r w:rsidRPr="009319DA">
        <w:t>A</w:t>
      </w:r>
      <w:r w:rsidRPr="009319DA">
        <w:rPr>
          <w:spacing w:val="1"/>
        </w:rPr>
        <w:t>d</w:t>
      </w:r>
      <w:r w:rsidRPr="009319DA">
        <w:rPr>
          <w:spacing w:val="-2"/>
        </w:rPr>
        <w:t>v</w:t>
      </w:r>
      <w:r w:rsidRPr="009319DA">
        <w:t>isory</w:t>
      </w:r>
      <w:r w:rsidRPr="009319DA">
        <w:rPr>
          <w:spacing w:val="-3"/>
        </w:rPr>
        <w:t xml:space="preserve"> </w:t>
      </w:r>
      <w:r w:rsidRPr="009319DA">
        <w:t>C</w:t>
      </w:r>
      <w:r w:rsidRPr="009319DA">
        <w:rPr>
          <w:spacing w:val="1"/>
        </w:rPr>
        <w:t>omm</w:t>
      </w:r>
      <w:r w:rsidRPr="009319DA">
        <w:t>itt</w:t>
      </w:r>
      <w:r w:rsidRPr="009319DA">
        <w:rPr>
          <w:spacing w:val="-1"/>
        </w:rPr>
        <w:t>e</w:t>
      </w:r>
      <w:r w:rsidRPr="009319DA">
        <w:t>e</w:t>
      </w:r>
      <w:r w:rsidR="00BF4A39">
        <w:t xml:space="preserve"> (</w:t>
      </w:r>
      <w:r w:rsidR="004A74FE">
        <w:t>IC</w:t>
      </w:r>
      <w:r w:rsidR="00BF4A39">
        <w:t>CAC)</w:t>
      </w:r>
    </w:p>
    <w:p w14:paraId="6C0043F2" w14:textId="75B66704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D2031A">
        <w:rPr>
          <w:rFonts w:eastAsia="Arial" w:cs="Arial"/>
          <w:b/>
          <w:szCs w:val="24"/>
        </w:rPr>
        <w:t xml:space="preserve">17 February </w:t>
      </w:r>
      <w:r w:rsidR="004A74FE">
        <w:rPr>
          <w:rFonts w:eastAsia="Arial" w:cs="Arial"/>
          <w:b/>
          <w:szCs w:val="24"/>
        </w:rPr>
        <w:t>2022</w:t>
      </w:r>
    </w:p>
    <w:p w14:paraId="613B9AAA" w14:textId="77777777" w:rsidR="009319DA" w:rsidRDefault="00D87A8D" w:rsidP="009319DA">
      <w:r>
        <w:t>Notes</w:t>
      </w:r>
    </w:p>
    <w:p w14:paraId="46A9606C" w14:textId="77777777" w:rsidR="009319DA" w:rsidRDefault="009319DA" w:rsidP="002B02AD">
      <w:pPr>
        <w:pStyle w:val="Heading2"/>
        <w:pBdr>
          <w:top w:val="single" w:sz="4" w:space="1" w:color="auto"/>
        </w:pBdr>
      </w:pPr>
      <w:r w:rsidRPr="009319DA">
        <w:t>Attendance</w:t>
      </w:r>
      <w:r w:rsidR="002B02AD">
        <w:t>:</w:t>
      </w:r>
      <w:r w:rsidRPr="009319DA">
        <w:t xml:space="preserve"> via Zoom:</w:t>
      </w:r>
    </w:p>
    <w:p w14:paraId="5CA05EBF" w14:textId="64D1F4EE" w:rsidR="004D7AC9" w:rsidRDefault="003A3231" w:rsidP="004D7AC9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</w:rPr>
      </w:pPr>
      <w:r w:rsidRPr="00F318B4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F318B4">
        <w:rPr>
          <w:rFonts w:cs="Arial"/>
          <w:szCs w:val="24"/>
        </w:rPr>
        <w:t>Michelle Aarts, Co-Chair;</w:t>
      </w:r>
      <w:r>
        <w:rPr>
          <w:rFonts w:cs="Arial"/>
          <w:szCs w:val="24"/>
        </w:rPr>
        <w:t xml:space="preserve"> </w:t>
      </w:r>
      <w:r w:rsidR="004D7AC9">
        <w:rPr>
          <w:rFonts w:cs="Arial"/>
          <w:szCs w:val="24"/>
        </w:rPr>
        <w:t xml:space="preserve">Diane Banks, Toronto Public Library; </w:t>
      </w:r>
      <w:r>
        <w:rPr>
          <w:rFonts w:cs="Arial"/>
          <w:color w:val="000000"/>
          <w:szCs w:val="24"/>
        </w:rPr>
        <w:t xml:space="preserve">Rachel Chernos Lin, Trustee Ward 11; </w:t>
      </w:r>
      <w:r>
        <w:rPr>
          <w:rFonts w:cs="Arial"/>
          <w:szCs w:val="24"/>
        </w:rPr>
        <w:t xml:space="preserve">Trixie Doyle, Trustee Ward; 14; </w:t>
      </w:r>
      <w:r w:rsidR="00DD378C" w:rsidRPr="001A3FB9">
        <w:rPr>
          <w:rFonts w:cs="Arial"/>
          <w:color w:val="000000"/>
          <w:szCs w:val="24"/>
        </w:rPr>
        <w:t>Josette Holness</w:t>
      </w:r>
      <w:r w:rsidR="00DD378C" w:rsidRPr="001A3FB9">
        <w:rPr>
          <w:rFonts w:cs="Arial"/>
          <w:szCs w:val="24"/>
        </w:rPr>
        <w:t xml:space="preserve">, City of Toronto; </w:t>
      </w:r>
      <w:r w:rsidR="00174624">
        <w:rPr>
          <w:rFonts w:cs="Arial"/>
          <w:szCs w:val="24"/>
        </w:rPr>
        <w:t>m</w:t>
      </w:r>
      <w:r w:rsidR="00DD378C" w:rsidRPr="001A3FB9">
        <w:rPr>
          <w:rFonts w:cs="Arial"/>
          <w:szCs w:val="24"/>
        </w:rPr>
        <w:t xml:space="preserve">ichael </w:t>
      </w:r>
      <w:r w:rsidR="00174624">
        <w:rPr>
          <w:rFonts w:cs="Arial"/>
          <w:szCs w:val="24"/>
        </w:rPr>
        <w:t>k</w:t>
      </w:r>
      <w:r w:rsidR="00DD378C" w:rsidRPr="001A3FB9">
        <w:rPr>
          <w:rFonts w:cs="Arial"/>
          <w:szCs w:val="24"/>
        </w:rPr>
        <w:t xml:space="preserve">err, Colour of Poverty Colour of Change; </w:t>
      </w:r>
      <w:r w:rsidR="00DD378C">
        <w:rPr>
          <w:rFonts w:cs="Arial"/>
          <w:szCs w:val="24"/>
        </w:rPr>
        <w:t xml:space="preserve">Omar Khan, Parent; </w:t>
      </w:r>
      <w:r w:rsidR="00D83DEA">
        <w:rPr>
          <w:rFonts w:cs="Arial"/>
          <w:szCs w:val="24"/>
        </w:rPr>
        <w:t xml:space="preserve">Lynne LeBlanc, Guest; </w:t>
      </w:r>
      <w:r>
        <w:rPr>
          <w:rFonts w:cs="Arial"/>
          <w:szCs w:val="24"/>
        </w:rPr>
        <w:t xml:space="preserve">Dan MacLean, Trustee Ward 2; </w:t>
      </w:r>
      <w:r w:rsidR="004A2A3F">
        <w:rPr>
          <w:rFonts w:cs="Arial"/>
          <w:szCs w:val="24"/>
        </w:rPr>
        <w:t xml:space="preserve">Emmy Pantin, Parent Co-Chair; </w:t>
      </w:r>
      <w:r>
        <w:rPr>
          <w:rFonts w:cs="Arial"/>
          <w:szCs w:val="24"/>
        </w:rPr>
        <w:t xml:space="preserve">Sejal Patel, Ryerson University; </w:t>
      </w:r>
      <w:r w:rsidR="004B6168">
        <w:rPr>
          <w:rFonts w:cs="Arial"/>
          <w:color w:val="000000"/>
          <w:szCs w:val="24"/>
        </w:rPr>
        <w:t>Robert Spencer, Parent;</w:t>
      </w:r>
      <w:r w:rsidR="000E11C9">
        <w:rPr>
          <w:rFonts w:cs="Arial"/>
          <w:color w:val="000000"/>
          <w:szCs w:val="24"/>
        </w:rPr>
        <w:t xml:space="preserve"> Crystal Stewart, Parent</w:t>
      </w:r>
      <w:r w:rsidR="004D7AC9">
        <w:rPr>
          <w:rFonts w:cs="Arial"/>
          <w:color w:val="000000"/>
          <w:szCs w:val="24"/>
        </w:rPr>
        <w:t xml:space="preserve">; Fiona Yang, </w:t>
      </w:r>
      <w:r w:rsidR="004D7AC9" w:rsidRPr="00302551">
        <w:rPr>
          <w:rFonts w:cs="Arial"/>
          <w:color w:val="000000"/>
          <w:szCs w:val="24"/>
        </w:rPr>
        <w:t>Catholic Crosscultural Services</w:t>
      </w:r>
    </w:p>
    <w:p w14:paraId="0CEAE35E" w14:textId="6D442D9F" w:rsidR="00887BE8" w:rsidRDefault="002B02AD" w:rsidP="00887BE8">
      <w:pPr>
        <w:rPr>
          <w:rFonts w:cs="Arial"/>
          <w:szCs w:val="24"/>
        </w:rPr>
      </w:pPr>
      <w:r>
        <w:t xml:space="preserve">Also present were: </w:t>
      </w:r>
      <w:r w:rsidR="000E11C9">
        <w:t xml:space="preserve">David Forrester, Community Support Worker, LC1; </w:t>
      </w:r>
      <w:r w:rsidR="00D83DEA">
        <w:t xml:space="preserve">Hugh Keane, Community Support Worker LC3; </w:t>
      </w:r>
      <w:r w:rsidR="00887BE8">
        <w:rPr>
          <w:rFonts w:cs="Arial"/>
          <w:szCs w:val="24"/>
        </w:rPr>
        <w:t xml:space="preserve">Rukiya Mohamed, Coordinator, </w:t>
      </w:r>
      <w:r w:rsidR="00887BE8" w:rsidRPr="002D649C">
        <w:rPr>
          <w:rFonts w:cs="Arial"/>
          <w:szCs w:val="24"/>
        </w:rPr>
        <w:t>The C</w:t>
      </w:r>
      <w:r w:rsidR="00887BE8">
        <w:rPr>
          <w:rFonts w:cs="Arial"/>
          <w:szCs w:val="24"/>
        </w:rPr>
        <w:t xml:space="preserve">entre of Excellence for Black Student Achievement and MSIC; Omar </w:t>
      </w:r>
      <w:proofErr w:type="spellStart"/>
      <w:r w:rsidR="00887BE8">
        <w:rPr>
          <w:rFonts w:cs="Arial"/>
          <w:szCs w:val="24"/>
        </w:rPr>
        <w:t>Omar</w:t>
      </w:r>
      <w:proofErr w:type="spellEnd"/>
      <w:r w:rsidR="00887BE8">
        <w:rPr>
          <w:rFonts w:cs="Arial"/>
          <w:szCs w:val="24"/>
        </w:rPr>
        <w:t xml:space="preserve">, Community Support Worker LC2; </w:t>
      </w:r>
      <w:r w:rsidR="00D83DEA">
        <w:rPr>
          <w:rFonts w:cs="Arial"/>
          <w:szCs w:val="24"/>
        </w:rPr>
        <w:t xml:space="preserve">Duane Spencer, Community Support Worker LC4; </w:t>
      </w:r>
      <w:r w:rsidR="00887BE8">
        <w:rPr>
          <w:rFonts w:cs="Arial"/>
          <w:szCs w:val="24"/>
        </w:rPr>
        <w:t>Sandy Spyropoulos, Executive Superintendent LC4</w:t>
      </w:r>
    </w:p>
    <w:p w14:paraId="1BAE4842" w14:textId="062612A6" w:rsidR="004F51F7" w:rsidRPr="002E553D" w:rsidRDefault="002B02AD" w:rsidP="002B02AD">
      <w:pPr>
        <w:rPr>
          <w:rFonts w:cs="Arial"/>
          <w:szCs w:val="24"/>
        </w:rPr>
      </w:pPr>
      <w:r>
        <w:t>The following participated by electronic means:</w:t>
      </w:r>
      <w:r w:rsidR="002E553D">
        <w:t xml:space="preserve"> </w:t>
      </w:r>
      <w:r w:rsidR="00263506" w:rsidRPr="00F318B4">
        <w:rPr>
          <w:rFonts w:cs="Arial"/>
          <w:szCs w:val="24"/>
        </w:rPr>
        <w:t>Trustee</w:t>
      </w:r>
      <w:r w:rsidR="00263506">
        <w:rPr>
          <w:rFonts w:cs="Arial"/>
          <w:szCs w:val="24"/>
        </w:rPr>
        <w:t xml:space="preserve"> </w:t>
      </w:r>
      <w:r w:rsidR="00263506" w:rsidRPr="00F318B4">
        <w:rPr>
          <w:rFonts w:cs="Arial"/>
          <w:szCs w:val="24"/>
        </w:rPr>
        <w:t>Michelle Aarts, Co-Chair;</w:t>
      </w:r>
      <w:r w:rsidR="00263506">
        <w:rPr>
          <w:rFonts w:cs="Arial"/>
          <w:szCs w:val="24"/>
        </w:rPr>
        <w:t xml:space="preserve"> Diane Banks, Toronto Public Library; </w:t>
      </w:r>
      <w:r w:rsidR="00263506">
        <w:rPr>
          <w:rFonts w:cs="Arial"/>
          <w:color w:val="000000"/>
          <w:szCs w:val="24"/>
        </w:rPr>
        <w:t xml:space="preserve">Rachel Chernos Lin, Trustee Ward 11; </w:t>
      </w:r>
      <w:r w:rsidR="00263506">
        <w:rPr>
          <w:rFonts w:cs="Arial"/>
          <w:szCs w:val="24"/>
        </w:rPr>
        <w:t xml:space="preserve">Trixie Doyle, Trustee Ward; 14; </w:t>
      </w:r>
      <w:r w:rsidR="00263506" w:rsidRPr="001A3FB9">
        <w:rPr>
          <w:rFonts w:cs="Arial"/>
          <w:color w:val="000000"/>
          <w:szCs w:val="24"/>
        </w:rPr>
        <w:t>Josette Holness</w:t>
      </w:r>
      <w:r w:rsidR="00263506" w:rsidRPr="001A3FB9">
        <w:rPr>
          <w:rFonts w:cs="Arial"/>
          <w:szCs w:val="24"/>
        </w:rPr>
        <w:t xml:space="preserve">, City of Toronto; </w:t>
      </w:r>
      <w:r w:rsidR="00263506">
        <w:rPr>
          <w:rFonts w:cs="Arial"/>
          <w:szCs w:val="24"/>
        </w:rPr>
        <w:t>m</w:t>
      </w:r>
      <w:r w:rsidR="00263506" w:rsidRPr="001A3FB9">
        <w:rPr>
          <w:rFonts w:cs="Arial"/>
          <w:szCs w:val="24"/>
        </w:rPr>
        <w:t xml:space="preserve">ichael </w:t>
      </w:r>
      <w:r w:rsidR="00263506">
        <w:rPr>
          <w:rFonts w:cs="Arial"/>
          <w:szCs w:val="24"/>
        </w:rPr>
        <w:t>k</w:t>
      </w:r>
      <w:r w:rsidR="00263506" w:rsidRPr="001A3FB9">
        <w:rPr>
          <w:rFonts w:cs="Arial"/>
          <w:szCs w:val="24"/>
        </w:rPr>
        <w:t xml:space="preserve">err, Colour of Poverty Colour of Change; </w:t>
      </w:r>
      <w:r w:rsidR="00263506">
        <w:rPr>
          <w:rFonts w:cs="Arial"/>
          <w:szCs w:val="24"/>
        </w:rPr>
        <w:t xml:space="preserve">Omar Khan, Parent; Lynne LeBlanc, Guest; Dan MacLean, Trustee Ward 2; Emmy Pantin, Parent Co-Chair; Sejal Patel, Ryerson University; </w:t>
      </w:r>
      <w:r w:rsidR="00263506">
        <w:rPr>
          <w:rFonts w:cs="Arial"/>
          <w:color w:val="000000"/>
          <w:szCs w:val="24"/>
        </w:rPr>
        <w:t xml:space="preserve">Robert Spencer, Parent; Crystal Stewart, Parent; Fiona Yang, </w:t>
      </w:r>
      <w:r w:rsidR="00263506" w:rsidRPr="00302551">
        <w:rPr>
          <w:rFonts w:cs="Arial"/>
          <w:color w:val="000000"/>
          <w:szCs w:val="24"/>
        </w:rPr>
        <w:t>Catholic Crosscultural Services</w:t>
      </w:r>
      <w:r w:rsidR="00263506">
        <w:rPr>
          <w:rFonts w:cs="Arial"/>
          <w:color w:val="000000"/>
          <w:szCs w:val="24"/>
        </w:rPr>
        <w:t xml:space="preserve">; </w:t>
      </w:r>
      <w:r w:rsidR="00263506">
        <w:t xml:space="preserve">David Forrester, Community Support Worker, LC1; Hugh Keane, Community Support Worker LC3; </w:t>
      </w:r>
      <w:r w:rsidR="00263506">
        <w:rPr>
          <w:rFonts w:cs="Arial"/>
          <w:szCs w:val="24"/>
        </w:rPr>
        <w:t xml:space="preserve">Rukiya Mohamed, Coordinator, </w:t>
      </w:r>
      <w:r w:rsidR="00263506" w:rsidRPr="002D649C">
        <w:rPr>
          <w:rFonts w:cs="Arial"/>
          <w:szCs w:val="24"/>
        </w:rPr>
        <w:t>The C</w:t>
      </w:r>
      <w:r w:rsidR="00263506">
        <w:rPr>
          <w:rFonts w:cs="Arial"/>
          <w:szCs w:val="24"/>
        </w:rPr>
        <w:t xml:space="preserve">entre of Excellence for Black Student Achievement and MSIC; Omar </w:t>
      </w:r>
      <w:proofErr w:type="spellStart"/>
      <w:r w:rsidR="00263506">
        <w:rPr>
          <w:rFonts w:cs="Arial"/>
          <w:szCs w:val="24"/>
        </w:rPr>
        <w:t>Omar</w:t>
      </w:r>
      <w:proofErr w:type="spellEnd"/>
      <w:r w:rsidR="00263506">
        <w:rPr>
          <w:rFonts w:cs="Arial"/>
          <w:szCs w:val="24"/>
        </w:rPr>
        <w:t>, Community Support Worker LC2; Duane Spencer, Community Support Worker LC4; Sandy Spyropoulos, Executive Superintendent LC4</w:t>
      </w:r>
    </w:p>
    <w:p w14:paraId="0816BD95" w14:textId="77777777" w:rsidR="009319DA" w:rsidRPr="009319DA" w:rsidRDefault="009319DA" w:rsidP="004F51F7">
      <w:pPr>
        <w:pStyle w:val="Heading2"/>
      </w:pPr>
      <w:r w:rsidRPr="009319DA">
        <w:t>Regrets:</w:t>
      </w:r>
    </w:p>
    <w:p w14:paraId="1CC672B5" w14:textId="6C123F4A" w:rsidR="004B6168" w:rsidRDefault="00606A4C" w:rsidP="00336264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</w:rPr>
      </w:pPr>
      <w:r w:rsidRPr="00302551">
        <w:rPr>
          <w:rFonts w:cs="Arial"/>
          <w:color w:val="000000"/>
          <w:szCs w:val="24"/>
        </w:rPr>
        <w:t>Anna</w:t>
      </w:r>
      <w:r w:rsidR="00336264">
        <w:rPr>
          <w:rFonts w:cs="Arial"/>
          <w:color w:val="000000"/>
          <w:szCs w:val="24"/>
        </w:rPr>
        <w:t xml:space="preserve"> </w:t>
      </w:r>
      <w:r w:rsidRPr="00302551">
        <w:rPr>
          <w:rFonts w:cs="Arial"/>
          <w:color w:val="000000"/>
          <w:szCs w:val="24"/>
        </w:rPr>
        <w:t>Kay Brown</w:t>
      </w:r>
      <w:r w:rsidRPr="00302551">
        <w:rPr>
          <w:rFonts w:cs="Arial"/>
          <w:szCs w:val="24"/>
        </w:rPr>
        <w:t xml:space="preserve">, </w:t>
      </w:r>
      <w:r w:rsidRPr="00302551">
        <w:rPr>
          <w:rFonts w:cs="Arial"/>
          <w:color w:val="000000"/>
          <w:szCs w:val="24"/>
        </w:rPr>
        <w:t xml:space="preserve">Jane Finch Education Action Group; </w:t>
      </w:r>
      <w:r w:rsidR="004B6168" w:rsidRPr="00302551">
        <w:rPr>
          <w:rFonts w:cs="Arial"/>
          <w:szCs w:val="24"/>
        </w:rPr>
        <w:t xml:space="preserve">Laurie Green, St. Michael’s Hospital; </w:t>
      </w:r>
      <w:r w:rsidR="004B6168" w:rsidRPr="00302551">
        <w:rPr>
          <w:rFonts w:cs="Arial"/>
          <w:color w:val="000000"/>
          <w:szCs w:val="24"/>
        </w:rPr>
        <w:t>Cherie Mordecai Steer, Parent;</w:t>
      </w:r>
      <w:r w:rsidR="004B6168" w:rsidRPr="00302551">
        <w:rPr>
          <w:rFonts w:cs="Arial"/>
          <w:szCs w:val="24"/>
        </w:rPr>
        <w:t xml:space="preserve"> </w:t>
      </w:r>
      <w:r w:rsidR="00CC6175" w:rsidRPr="00302551">
        <w:rPr>
          <w:rFonts w:cs="Arial"/>
          <w:color w:val="000000"/>
          <w:szCs w:val="24"/>
        </w:rPr>
        <w:t xml:space="preserve">Ingrid Palmer, Parent; </w:t>
      </w:r>
      <w:r w:rsidR="004B6168" w:rsidRPr="00302551">
        <w:rPr>
          <w:rFonts w:cs="Arial"/>
          <w:szCs w:val="24"/>
        </w:rPr>
        <w:t>Aamir Sukhera, The Neighbourhood Organization</w:t>
      </w:r>
    </w:p>
    <w:p w14:paraId="6B73BA0B" w14:textId="0E40ED01" w:rsidR="009319DA" w:rsidRDefault="004B6168" w:rsidP="00407729">
      <w:pPr>
        <w:pBdr>
          <w:bottom w:val="single" w:sz="4" w:space="1" w:color="auto"/>
        </w:pBd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9319DA">
        <w:rPr>
          <w:rFonts w:cs="Arial"/>
          <w:szCs w:val="24"/>
        </w:rPr>
        <w:br w:type="page"/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3823"/>
        <w:gridCol w:w="6378"/>
        <w:gridCol w:w="4415"/>
      </w:tblGrid>
      <w:tr w:rsidR="009319DA" w14:paraId="11DFDABD" w14:textId="77777777" w:rsidTr="003D3D3E">
        <w:trPr>
          <w:tblHeader/>
        </w:trPr>
        <w:tc>
          <w:tcPr>
            <w:tcW w:w="3823" w:type="dxa"/>
            <w:shd w:val="clear" w:color="auto" w:fill="F2F2F2" w:themeFill="background1" w:themeFillShade="F2"/>
          </w:tcPr>
          <w:p w14:paraId="51B52BAF" w14:textId="77777777" w:rsidR="009319DA" w:rsidRPr="000A7A1E" w:rsidRDefault="009319DA" w:rsidP="000F39DF">
            <w:pPr>
              <w:rPr>
                <w:b/>
              </w:rPr>
            </w:pPr>
            <w:r w:rsidRPr="000A7A1E">
              <w:rPr>
                <w:b/>
              </w:rPr>
              <w:lastRenderedPageBreak/>
              <w:t>ITEM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2E59C3CC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4415" w:type="dxa"/>
            <w:shd w:val="clear" w:color="auto" w:fill="F2F2F2" w:themeFill="background1" w:themeFillShade="F2"/>
          </w:tcPr>
          <w:p w14:paraId="44B9402D" w14:textId="67D365F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RECOMMENDATION/</w:t>
            </w:r>
            <w:r w:rsidR="004A74FE">
              <w:rPr>
                <w:b/>
              </w:rPr>
              <w:t xml:space="preserve"> </w:t>
            </w:r>
            <w:r w:rsidRPr="009319DA">
              <w:rPr>
                <w:b/>
              </w:rPr>
              <w:t>MOTION</w:t>
            </w:r>
          </w:p>
        </w:tc>
      </w:tr>
      <w:tr w:rsidR="002B02AD" w14:paraId="476BB86F" w14:textId="77777777" w:rsidTr="003D3D3E">
        <w:tc>
          <w:tcPr>
            <w:tcW w:w="3823" w:type="dxa"/>
          </w:tcPr>
          <w:p w14:paraId="53D736B6" w14:textId="77777777" w:rsidR="002B02AD" w:rsidRPr="000D3560" w:rsidRDefault="002B02AD" w:rsidP="0032240A">
            <w:r w:rsidRPr="000D3560">
              <w:t>Call to Order / Quorum</w:t>
            </w:r>
          </w:p>
        </w:tc>
        <w:tc>
          <w:tcPr>
            <w:tcW w:w="6378" w:type="dxa"/>
          </w:tcPr>
          <w:p w14:paraId="025ACAD9" w14:textId="619E840A" w:rsidR="002B02AD" w:rsidRPr="000861B3" w:rsidRDefault="005E11F9" w:rsidP="005E11F9">
            <w:pPr>
              <w:ind w:left="360" w:hanging="360"/>
            </w:pPr>
            <w:r>
              <w:rPr>
                <w:rFonts w:cs="Arial"/>
                <w:szCs w:val="24"/>
              </w:rPr>
              <w:t xml:space="preserve">Meeting was called to order at </w:t>
            </w:r>
            <w:r w:rsidR="00F01A76">
              <w:rPr>
                <w:rFonts w:cs="Arial"/>
                <w:szCs w:val="24"/>
              </w:rPr>
              <w:t>9:00 a.m.</w:t>
            </w:r>
          </w:p>
        </w:tc>
        <w:tc>
          <w:tcPr>
            <w:tcW w:w="4415" w:type="dxa"/>
          </w:tcPr>
          <w:p w14:paraId="70249B6E" w14:textId="77777777" w:rsidR="002B02AD" w:rsidRPr="009319DA" w:rsidRDefault="002B02AD" w:rsidP="009319DA"/>
        </w:tc>
      </w:tr>
      <w:tr w:rsidR="005E11F9" w14:paraId="33C4EDFD" w14:textId="77777777" w:rsidTr="003D3D3E">
        <w:tc>
          <w:tcPr>
            <w:tcW w:w="3823" w:type="dxa"/>
          </w:tcPr>
          <w:p w14:paraId="0A8F5345" w14:textId="6A4F5DC7" w:rsidR="005E11F9" w:rsidRDefault="005E11F9" w:rsidP="005E11F9">
            <w:r>
              <w:t>Welcome and Introductions o</w:t>
            </w:r>
            <w:r w:rsidR="00425541">
              <w:t>f</w:t>
            </w:r>
            <w:r>
              <w:t xml:space="preserve"> new and returning members.  Setting meeting norms</w:t>
            </w:r>
          </w:p>
        </w:tc>
        <w:tc>
          <w:tcPr>
            <w:tcW w:w="6378" w:type="dxa"/>
          </w:tcPr>
          <w:p w14:paraId="377A227B" w14:textId="7C944946" w:rsidR="005E11F9" w:rsidRPr="000861B3" w:rsidRDefault="005E11F9" w:rsidP="005E11F9">
            <w:r w:rsidRPr="009B7D99">
              <w:rPr>
                <w:rFonts w:cs="Arial"/>
                <w:szCs w:val="24"/>
              </w:rPr>
              <w:t>Everyone was welcomed to the meeting</w:t>
            </w:r>
            <w:r>
              <w:rPr>
                <w:rFonts w:cs="Arial"/>
                <w:szCs w:val="24"/>
              </w:rPr>
              <w:t xml:space="preserve"> and introductions were made.</w:t>
            </w:r>
          </w:p>
        </w:tc>
        <w:tc>
          <w:tcPr>
            <w:tcW w:w="4415" w:type="dxa"/>
          </w:tcPr>
          <w:p w14:paraId="6389AD29" w14:textId="77777777" w:rsidR="005E11F9" w:rsidRPr="009319DA" w:rsidRDefault="005E11F9" w:rsidP="005E11F9"/>
        </w:tc>
      </w:tr>
      <w:tr w:rsidR="005E11F9" w14:paraId="3CEEEFC6" w14:textId="77777777" w:rsidTr="003D3D3E">
        <w:tc>
          <w:tcPr>
            <w:tcW w:w="3823" w:type="dxa"/>
          </w:tcPr>
          <w:p w14:paraId="24EAD290" w14:textId="21AAD2C0" w:rsidR="005E11F9" w:rsidRPr="000A7A1E" w:rsidRDefault="005E11F9" w:rsidP="005E11F9">
            <w:pPr>
              <w:rPr>
                <w:b/>
              </w:rPr>
            </w:pPr>
            <w:r w:rsidRPr="000D3560">
              <w:t>Approval of Agenda</w:t>
            </w:r>
          </w:p>
        </w:tc>
        <w:tc>
          <w:tcPr>
            <w:tcW w:w="6378" w:type="dxa"/>
          </w:tcPr>
          <w:p w14:paraId="5F9C9502" w14:textId="4418AB21" w:rsidR="005E11F9" w:rsidRPr="000861B3" w:rsidRDefault="001D1735" w:rsidP="001D1735">
            <w:r>
              <w:t>The agenda was approved.</w:t>
            </w:r>
          </w:p>
        </w:tc>
        <w:tc>
          <w:tcPr>
            <w:tcW w:w="4415" w:type="dxa"/>
          </w:tcPr>
          <w:p w14:paraId="150D5E7F" w14:textId="77777777" w:rsidR="005E11F9" w:rsidRPr="009319DA" w:rsidRDefault="005E11F9" w:rsidP="005E11F9"/>
        </w:tc>
      </w:tr>
      <w:tr w:rsidR="00F01A76" w14:paraId="0E954920" w14:textId="77777777" w:rsidTr="003D3D3E">
        <w:tc>
          <w:tcPr>
            <w:tcW w:w="3823" w:type="dxa"/>
          </w:tcPr>
          <w:p w14:paraId="211A4889" w14:textId="196098C9" w:rsidR="00F01A76" w:rsidRPr="000D3560" w:rsidRDefault="00F01A76" w:rsidP="005E11F9">
            <w:r w:rsidRPr="00EF2A6E">
              <w:t>Declarations of Possible Conflict</w:t>
            </w:r>
            <w:r w:rsidR="007011D6">
              <w:t>s</w:t>
            </w:r>
            <w:r w:rsidRPr="00EF2A6E">
              <w:t xml:space="preserve"> of Interest</w:t>
            </w:r>
          </w:p>
        </w:tc>
        <w:tc>
          <w:tcPr>
            <w:tcW w:w="6378" w:type="dxa"/>
          </w:tcPr>
          <w:p w14:paraId="085D6832" w14:textId="717B879B" w:rsidR="00F01A76" w:rsidRDefault="00F01A76" w:rsidP="001D1735">
            <w:r>
              <w:t>No conflict</w:t>
            </w:r>
            <w:r w:rsidR="007011D6">
              <w:t>s</w:t>
            </w:r>
            <w:r>
              <w:t xml:space="preserve"> of interest w</w:t>
            </w:r>
            <w:r w:rsidR="00AE7EF8">
              <w:t>ere</w:t>
            </w:r>
            <w:r>
              <w:t xml:space="preserve"> declared.</w:t>
            </w:r>
          </w:p>
        </w:tc>
        <w:tc>
          <w:tcPr>
            <w:tcW w:w="4415" w:type="dxa"/>
          </w:tcPr>
          <w:p w14:paraId="0272F107" w14:textId="77777777" w:rsidR="00F01A76" w:rsidRPr="009319DA" w:rsidRDefault="00F01A76" w:rsidP="005E11F9"/>
        </w:tc>
      </w:tr>
      <w:tr w:rsidR="005E11F9" w14:paraId="1AFFAB9E" w14:textId="77777777" w:rsidTr="003D3D3E">
        <w:tc>
          <w:tcPr>
            <w:tcW w:w="3823" w:type="dxa"/>
          </w:tcPr>
          <w:p w14:paraId="35715D44" w14:textId="42408AE1" w:rsidR="005E11F9" w:rsidRPr="000A7A1E" w:rsidRDefault="001D1735" w:rsidP="005E11F9">
            <w:pPr>
              <w:rPr>
                <w:b/>
              </w:rPr>
            </w:pPr>
            <w:r w:rsidRPr="00202FF2">
              <w:rPr>
                <w:rFonts w:cs="Arial"/>
                <w:w w:val="110"/>
              </w:rPr>
              <w:t xml:space="preserve">Review and Approval of the Notes – </w:t>
            </w:r>
            <w:r w:rsidR="00E85CCB">
              <w:rPr>
                <w:rFonts w:cs="Arial"/>
                <w:w w:val="110"/>
              </w:rPr>
              <w:t>January 20</w:t>
            </w:r>
            <w:r w:rsidRPr="00202FF2">
              <w:rPr>
                <w:rFonts w:cs="Arial"/>
                <w:w w:val="110"/>
              </w:rPr>
              <w:t>, 202</w:t>
            </w:r>
            <w:r w:rsidR="00E85CCB">
              <w:rPr>
                <w:rFonts w:cs="Arial"/>
                <w:w w:val="110"/>
              </w:rPr>
              <w:t>2</w:t>
            </w:r>
          </w:p>
        </w:tc>
        <w:tc>
          <w:tcPr>
            <w:tcW w:w="6378" w:type="dxa"/>
          </w:tcPr>
          <w:p w14:paraId="5913C77A" w14:textId="3BC90E52" w:rsidR="005E11F9" w:rsidRPr="009319DA" w:rsidRDefault="001D1735" w:rsidP="001D1735">
            <w:r>
              <w:rPr>
                <w:rFonts w:cs="Arial"/>
                <w:szCs w:val="24"/>
              </w:rPr>
              <w:t xml:space="preserve">The notes from </w:t>
            </w:r>
            <w:r w:rsidR="00E85CCB">
              <w:rPr>
                <w:rFonts w:cs="Arial"/>
                <w:szCs w:val="24"/>
              </w:rPr>
              <w:t>January 20, 2022</w:t>
            </w:r>
            <w:r>
              <w:rPr>
                <w:rFonts w:cs="Arial"/>
                <w:szCs w:val="24"/>
              </w:rPr>
              <w:t xml:space="preserve"> were approved.</w:t>
            </w:r>
          </w:p>
        </w:tc>
        <w:tc>
          <w:tcPr>
            <w:tcW w:w="4415" w:type="dxa"/>
          </w:tcPr>
          <w:p w14:paraId="66D881FD" w14:textId="77777777" w:rsidR="005E11F9" w:rsidRPr="009319DA" w:rsidRDefault="005E11F9" w:rsidP="005E11F9"/>
        </w:tc>
      </w:tr>
      <w:tr w:rsidR="005E11F9" w14:paraId="3DCDC7F4" w14:textId="77777777" w:rsidTr="003D3D3E">
        <w:tc>
          <w:tcPr>
            <w:tcW w:w="3823" w:type="dxa"/>
          </w:tcPr>
          <w:p w14:paraId="5D6784AB" w14:textId="2E62A67D" w:rsidR="005E11F9" w:rsidRPr="000A7A1E" w:rsidRDefault="00D86792" w:rsidP="005E11F9">
            <w:pPr>
              <w:rPr>
                <w:b/>
              </w:rPr>
            </w:pPr>
            <w:r w:rsidRPr="00202FF2">
              <w:rPr>
                <w:rFonts w:cs="Arial"/>
              </w:rPr>
              <w:t>Co-Chairs’ Report</w:t>
            </w:r>
          </w:p>
        </w:tc>
        <w:tc>
          <w:tcPr>
            <w:tcW w:w="6378" w:type="dxa"/>
          </w:tcPr>
          <w:p w14:paraId="732EE659" w14:textId="77777777" w:rsidR="00F047A2" w:rsidRDefault="000C7520" w:rsidP="00E85CCB">
            <w:pPr>
              <w:spacing w:before="0" w:after="0" w:line="240" w:lineRule="auto"/>
            </w:pPr>
            <w:r>
              <w:t>Emmy Pantin informed the Committee that staff in the Parent and Community Engage</w:t>
            </w:r>
            <w:r w:rsidR="00F047A2">
              <w:t xml:space="preserve">ment </w:t>
            </w:r>
            <w:r>
              <w:t xml:space="preserve">Office are looking for volunteers to join the Parents and Caregivers as Partners Conference Planning Committee.  </w:t>
            </w:r>
          </w:p>
          <w:p w14:paraId="3400D7B3" w14:textId="6FA863CC" w:rsidR="00704D1B" w:rsidRDefault="000C7520" w:rsidP="00E85CCB">
            <w:pPr>
              <w:spacing w:before="0" w:after="0" w:line="240" w:lineRule="auto"/>
            </w:pPr>
            <w:r>
              <w:t>Omar Khan volunteered to join</w:t>
            </w:r>
            <w:r w:rsidR="00F047A2">
              <w:t xml:space="preserve"> the Planning Committee.</w:t>
            </w:r>
          </w:p>
          <w:p w14:paraId="38470409" w14:textId="77777777" w:rsidR="000C7520" w:rsidRDefault="000C7520" w:rsidP="00E85CCB">
            <w:pPr>
              <w:spacing w:before="0" w:after="0" w:line="240" w:lineRule="auto"/>
            </w:pPr>
          </w:p>
          <w:p w14:paraId="52E5DACF" w14:textId="77046B27" w:rsidR="000C7520" w:rsidRDefault="000C7520" w:rsidP="00E85CCB">
            <w:pPr>
              <w:spacing w:before="0" w:after="0" w:line="240" w:lineRule="auto"/>
            </w:pPr>
            <w:r>
              <w:t xml:space="preserve">Trustee Aarts informed the Committee that the Ministry would be announcing the 2022/23 Grants for </w:t>
            </w:r>
            <w:proofErr w:type="spellStart"/>
            <w:r>
              <w:t>Students</w:t>
            </w:r>
            <w:proofErr w:type="spellEnd"/>
            <w:r>
              <w:t xml:space="preserve"> Needs (GSN) funding</w:t>
            </w:r>
            <w:r w:rsidR="00D34578">
              <w:t xml:space="preserve"> on February 17, 2022</w:t>
            </w:r>
            <w:r>
              <w:t>.</w:t>
            </w:r>
          </w:p>
          <w:p w14:paraId="67597DC5" w14:textId="54F84116" w:rsidR="000C7520" w:rsidRPr="009319DA" w:rsidRDefault="000C7520" w:rsidP="00E85CCB">
            <w:pPr>
              <w:spacing w:before="0" w:after="0" w:line="240" w:lineRule="auto"/>
            </w:pPr>
          </w:p>
        </w:tc>
        <w:tc>
          <w:tcPr>
            <w:tcW w:w="4415" w:type="dxa"/>
          </w:tcPr>
          <w:p w14:paraId="6F3ACCC0" w14:textId="77777777" w:rsidR="005E11F9" w:rsidRPr="009319DA" w:rsidRDefault="005E11F9" w:rsidP="005E11F9"/>
        </w:tc>
      </w:tr>
      <w:tr w:rsidR="005E11F9" w14:paraId="07CF05DD" w14:textId="77777777" w:rsidTr="003D3D3E">
        <w:tc>
          <w:tcPr>
            <w:tcW w:w="3823" w:type="dxa"/>
          </w:tcPr>
          <w:p w14:paraId="1A7CAC31" w14:textId="69065018" w:rsidR="005E11F9" w:rsidRPr="00A6769E" w:rsidRDefault="00A6769E" w:rsidP="00C94E09">
            <w:pPr>
              <w:rPr>
                <w:bCs/>
              </w:rPr>
            </w:pPr>
            <w:r w:rsidRPr="00A6769E">
              <w:rPr>
                <w:bCs/>
              </w:rPr>
              <w:t xml:space="preserve">MSIC </w:t>
            </w:r>
            <w:r w:rsidR="00B31328">
              <w:rPr>
                <w:bCs/>
              </w:rPr>
              <w:t>Update</w:t>
            </w:r>
          </w:p>
        </w:tc>
        <w:tc>
          <w:tcPr>
            <w:tcW w:w="6378" w:type="dxa"/>
          </w:tcPr>
          <w:p w14:paraId="6146C651" w14:textId="4F74C8FA" w:rsidR="00096A4D" w:rsidRDefault="00B31328" w:rsidP="00C94E0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Rukiya Mohamed provided the MSIC Update.  She informed the members that the</w:t>
            </w:r>
            <w:r w:rsidR="00445994">
              <w:rPr>
                <w:rFonts w:cs="Arial"/>
                <w:szCs w:val="24"/>
              </w:rPr>
              <w:t xml:space="preserve">re was a meeting with United Way to get partnership programs with them started.  She also informed the Committee of the many </w:t>
            </w:r>
            <w:r w:rsidR="00445994">
              <w:rPr>
                <w:rFonts w:cs="Arial"/>
                <w:szCs w:val="24"/>
              </w:rPr>
              <w:lastRenderedPageBreak/>
              <w:t xml:space="preserve">other programs and professional learning opportunities taking place across the district for </w:t>
            </w:r>
            <w:r w:rsidR="000A31F1">
              <w:rPr>
                <w:rFonts w:cs="Arial"/>
                <w:szCs w:val="24"/>
              </w:rPr>
              <w:t xml:space="preserve">all </w:t>
            </w:r>
            <w:r w:rsidR="00445994">
              <w:rPr>
                <w:rFonts w:cs="Arial"/>
                <w:szCs w:val="24"/>
              </w:rPr>
              <w:t>staff and schools</w:t>
            </w:r>
            <w:r w:rsidR="000A31F1">
              <w:rPr>
                <w:rFonts w:cs="Arial"/>
                <w:szCs w:val="24"/>
              </w:rPr>
              <w:t>.</w:t>
            </w:r>
            <w:r w:rsidR="00445994">
              <w:rPr>
                <w:rFonts w:cs="Arial"/>
                <w:szCs w:val="24"/>
              </w:rPr>
              <w:t xml:space="preserve"> </w:t>
            </w:r>
          </w:p>
          <w:p w14:paraId="3BE69164" w14:textId="5A901590" w:rsidR="00B31328" w:rsidRPr="00B31328" w:rsidRDefault="00913B4F" w:rsidP="00C94E09">
            <w:pPr>
              <w:rPr>
                <w:rFonts w:cs="Arial"/>
                <w:szCs w:val="24"/>
              </w:rPr>
            </w:pPr>
            <w:r>
              <w:object w:dxaOrig="1536" w:dyaOrig="992" w14:anchorId="0722BB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Acrobat.Document.DC" ShapeID="_x0000_i1025" DrawAspect="Icon" ObjectID="_1710225782" r:id="rId9"/>
              </w:object>
            </w:r>
          </w:p>
        </w:tc>
        <w:tc>
          <w:tcPr>
            <w:tcW w:w="4415" w:type="dxa"/>
          </w:tcPr>
          <w:p w14:paraId="17648F02" w14:textId="77777777" w:rsidR="005E11F9" w:rsidRPr="009319DA" w:rsidRDefault="005E11F9" w:rsidP="005E11F9"/>
        </w:tc>
      </w:tr>
      <w:tr w:rsidR="005E11F9" w14:paraId="1714431C" w14:textId="77777777" w:rsidTr="003D3D3E">
        <w:tc>
          <w:tcPr>
            <w:tcW w:w="3823" w:type="dxa"/>
          </w:tcPr>
          <w:p w14:paraId="2C20A35D" w14:textId="72848963" w:rsidR="005E11F9" w:rsidRPr="000A7A1E" w:rsidRDefault="00C70DC6" w:rsidP="00C94E09">
            <w:pPr>
              <w:pStyle w:val="TableParagraph"/>
              <w:spacing w:line="310" w:lineRule="exact"/>
              <w:ind w:left="22"/>
              <w:rPr>
                <w:b/>
              </w:rPr>
            </w:pPr>
            <w:r>
              <w:rPr>
                <w:rFonts w:ascii="Arial" w:hAnsi="Arial" w:cs="Arial"/>
              </w:rPr>
              <w:t xml:space="preserve">CAC Annual Report </w:t>
            </w:r>
          </w:p>
        </w:tc>
        <w:tc>
          <w:tcPr>
            <w:tcW w:w="6378" w:type="dxa"/>
          </w:tcPr>
          <w:p w14:paraId="4B7FC596" w14:textId="77777777" w:rsidR="005E11F9" w:rsidRDefault="002F2F05" w:rsidP="00D94409">
            <w:pPr>
              <w:widowControl/>
              <w:autoSpaceDE/>
              <w:autoSpaceDN/>
              <w:spacing w:before="0" w:after="0"/>
            </w:pPr>
            <w:r>
              <w:t>The ICCAC Annual Report for 2021/2022 was approved.</w:t>
            </w:r>
          </w:p>
          <w:bookmarkStart w:id="0" w:name="_MON_1707557346"/>
          <w:bookmarkEnd w:id="0"/>
          <w:p w14:paraId="7B27E379" w14:textId="4E62F230" w:rsidR="002F2F05" w:rsidRPr="009064BD" w:rsidRDefault="00BD1EE6" w:rsidP="00D94409">
            <w:pPr>
              <w:widowControl/>
              <w:autoSpaceDE/>
              <w:autoSpaceDN/>
              <w:spacing w:before="0" w:after="0"/>
            </w:pPr>
            <w:r>
              <w:object w:dxaOrig="1536" w:dyaOrig="992" w14:anchorId="44F20C81">
                <v:shape id="_x0000_i1026" type="#_x0000_t75" style="width:76.5pt;height:49.5pt" o:ole="">
                  <v:imagedata r:id="rId10" o:title=""/>
                </v:shape>
                <o:OLEObject Type="Embed" ProgID="Word.Document.12" ShapeID="_x0000_i1026" DrawAspect="Icon" ObjectID="_1710225783" r:id="rId11">
                  <o:FieldCodes>\s</o:FieldCodes>
                </o:OLEObject>
              </w:object>
            </w:r>
          </w:p>
        </w:tc>
        <w:tc>
          <w:tcPr>
            <w:tcW w:w="4415" w:type="dxa"/>
          </w:tcPr>
          <w:p w14:paraId="444E9E1B" w14:textId="77777777" w:rsidR="005E11F9" w:rsidRPr="009319DA" w:rsidRDefault="005E11F9" w:rsidP="005E11F9"/>
        </w:tc>
      </w:tr>
      <w:tr w:rsidR="005E11F9" w14:paraId="0678D308" w14:textId="77777777" w:rsidTr="003D3D3E">
        <w:tc>
          <w:tcPr>
            <w:tcW w:w="3823" w:type="dxa"/>
          </w:tcPr>
          <w:p w14:paraId="7F5F3FB7" w14:textId="591FC3AC" w:rsidR="005E11F9" w:rsidRPr="00326A22" w:rsidRDefault="00326A22" w:rsidP="005E11F9">
            <w:pPr>
              <w:rPr>
                <w:bCs/>
              </w:rPr>
            </w:pPr>
            <w:r w:rsidRPr="00326A22">
              <w:rPr>
                <w:bCs/>
              </w:rPr>
              <w:t>Re-Imagining ICCAC</w:t>
            </w:r>
          </w:p>
        </w:tc>
        <w:tc>
          <w:tcPr>
            <w:tcW w:w="6378" w:type="dxa"/>
          </w:tcPr>
          <w:p w14:paraId="0CF91D25" w14:textId="2D1A54F7" w:rsidR="005E11F9" w:rsidRDefault="00920BC1" w:rsidP="00F55499">
            <w:r>
              <w:t>Trustee Aarts informed the members that starting with the March 2022 meeting there would be a small part of each meeting set aside</w:t>
            </w:r>
            <w:r w:rsidR="0001313D">
              <w:t xml:space="preserve">, as a Standing Item on the agenda, </w:t>
            </w:r>
            <w:r>
              <w:t xml:space="preserve">for ongoing Equity and Anti-Racism training and that </w:t>
            </w:r>
            <w:r w:rsidR="00991372">
              <w:t xml:space="preserve">the June 2022 meeting would be held for </w:t>
            </w:r>
            <w:r>
              <w:t>a culminating training session</w:t>
            </w:r>
            <w:r w:rsidR="00991372">
              <w:t xml:space="preserve">. </w:t>
            </w:r>
          </w:p>
          <w:p w14:paraId="683DA3C3" w14:textId="247EA5F0" w:rsidR="00920BC1" w:rsidRDefault="00920BC1" w:rsidP="00F55499">
            <w:r>
              <w:t xml:space="preserve">Trustee Aarts also shared the mandates of the other CACs with the Committee.  </w:t>
            </w:r>
            <w:r w:rsidR="00D63380">
              <w:t>She asked members to review these and bring ideas to change ICCACs mandate to the next meeting for discussion</w:t>
            </w:r>
            <w:r w:rsidR="002D7332">
              <w:t xml:space="preserve">.  </w:t>
            </w:r>
          </w:p>
          <w:bookmarkStart w:id="1" w:name="_MON_1707557542"/>
          <w:bookmarkEnd w:id="1"/>
          <w:p w14:paraId="7C91DDE7" w14:textId="77777777" w:rsidR="00920BC1" w:rsidRDefault="00920BC1" w:rsidP="00F55499">
            <w:r>
              <w:object w:dxaOrig="1536" w:dyaOrig="992" w14:anchorId="7A21B5A8">
                <v:shape id="_x0000_i1027" type="#_x0000_t75" style="width:76.5pt;height:49.5pt" o:ole="">
                  <v:imagedata r:id="rId12" o:title=""/>
                </v:shape>
                <o:OLEObject Type="Embed" ProgID="Word.Document.12" ShapeID="_x0000_i1027" DrawAspect="Icon" ObjectID="_1710225784" r:id="rId13">
                  <o:FieldCodes>\s</o:FieldCodes>
                </o:OLEObject>
              </w:object>
            </w:r>
          </w:p>
          <w:p w14:paraId="041C58AE" w14:textId="250C6560" w:rsidR="002D7332" w:rsidRPr="009064BD" w:rsidRDefault="002D7332" w:rsidP="00991D6D">
            <w:r>
              <w:t xml:space="preserve">It was suggested that </w:t>
            </w:r>
            <w:r w:rsidR="00191E0A">
              <w:t xml:space="preserve">a Google Survey be created to </w:t>
            </w:r>
            <w:r w:rsidR="00191E0A">
              <w:lastRenderedPageBreak/>
              <w:t xml:space="preserve">gather ideas on </w:t>
            </w:r>
            <w:r w:rsidR="00541139">
              <w:t xml:space="preserve">the </w:t>
            </w:r>
            <w:r w:rsidR="00191E0A">
              <w:t>mandate and name change</w:t>
            </w:r>
            <w:r w:rsidR="00541139">
              <w:t xml:space="preserve">. </w:t>
            </w:r>
            <w:r w:rsidR="00191E0A">
              <w:t xml:space="preserve">It was also suggested that it </w:t>
            </w:r>
            <w:r>
              <w:t xml:space="preserve">would be best to wait until the mandate was confirmed to assist with the changing of </w:t>
            </w:r>
            <w:r w:rsidR="001A4868">
              <w:t xml:space="preserve">the Committee’s </w:t>
            </w:r>
            <w:r>
              <w:t xml:space="preserve">name. </w:t>
            </w:r>
          </w:p>
        </w:tc>
        <w:tc>
          <w:tcPr>
            <w:tcW w:w="4415" w:type="dxa"/>
          </w:tcPr>
          <w:p w14:paraId="4E82AECD" w14:textId="77777777" w:rsidR="005E11F9" w:rsidRPr="009319DA" w:rsidRDefault="005E11F9" w:rsidP="005E11F9"/>
        </w:tc>
      </w:tr>
      <w:tr w:rsidR="005E11F9" w14:paraId="676055C6" w14:textId="77777777" w:rsidTr="003D3D3E">
        <w:tc>
          <w:tcPr>
            <w:tcW w:w="3823" w:type="dxa"/>
          </w:tcPr>
          <w:p w14:paraId="653A14A6" w14:textId="77777777" w:rsidR="009D304B" w:rsidRDefault="009D304B" w:rsidP="009D304B">
            <w:r>
              <w:t>Business Arising from January 20 meeting</w:t>
            </w:r>
          </w:p>
          <w:p w14:paraId="6444843D" w14:textId="00370C3C" w:rsidR="005E11F9" w:rsidRPr="009D304B" w:rsidRDefault="009D304B" w:rsidP="00FC5B82">
            <w:pPr>
              <w:pStyle w:val="ListParagraph"/>
              <w:rPr>
                <w:bCs/>
              </w:rPr>
            </w:pPr>
            <w:r>
              <w:t>Motions/Recommendations</w:t>
            </w:r>
          </w:p>
        </w:tc>
        <w:tc>
          <w:tcPr>
            <w:tcW w:w="6378" w:type="dxa"/>
          </w:tcPr>
          <w:p w14:paraId="33920A0D" w14:textId="16D6FBF1" w:rsidR="005E11F9" w:rsidRPr="009064BD" w:rsidRDefault="00F15513" w:rsidP="000007A1">
            <w:r>
              <w:t>Omar Khan brought forward</w:t>
            </w:r>
            <w:r w:rsidR="00541139">
              <w:t>,</w:t>
            </w:r>
            <w:r>
              <w:t xml:space="preserve"> </w:t>
            </w:r>
            <w:r w:rsidR="002A747D">
              <w:t>from the January 20, 2022 meeting</w:t>
            </w:r>
            <w:r w:rsidR="00541139">
              <w:t>,</w:t>
            </w:r>
            <w:r w:rsidR="002A747D">
              <w:t xml:space="preserve"> </w:t>
            </w:r>
            <w:r>
              <w:t>a recommendation to ask the TDSB to review the LOI policy before the end of the 2022 calendar year.</w:t>
            </w:r>
          </w:p>
        </w:tc>
        <w:tc>
          <w:tcPr>
            <w:tcW w:w="4415" w:type="dxa"/>
          </w:tcPr>
          <w:p w14:paraId="5D457D8F" w14:textId="202C6EAD" w:rsidR="00FC0566" w:rsidRDefault="00FC0566" w:rsidP="00DB63F2">
            <w:pPr>
              <w:pStyle w:val="TableParagraph"/>
              <w:spacing w:line="291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Omar Khan </w:t>
            </w:r>
            <w:r w:rsidRPr="00BF188B">
              <w:rPr>
                <w:rFonts w:ascii="Arial" w:hAnsi="Arial" w:cs="Arial"/>
                <w:sz w:val="24"/>
                <w:szCs w:val="24"/>
              </w:rPr>
              <w:t xml:space="preserve">moved the following recommendation be made, </w:t>
            </w:r>
            <w:r>
              <w:rPr>
                <w:rFonts w:ascii="Arial" w:hAnsi="Arial" w:cs="Arial"/>
                <w:sz w:val="24"/>
                <w:szCs w:val="24"/>
              </w:rPr>
              <w:t xml:space="preserve">Robert Spencer </w:t>
            </w:r>
            <w:r w:rsidRPr="00BF188B">
              <w:rPr>
                <w:rFonts w:ascii="Arial" w:hAnsi="Arial" w:cs="Arial"/>
                <w:sz w:val="24"/>
                <w:szCs w:val="24"/>
              </w:rPr>
              <w:t xml:space="preserve">seconded the </w:t>
            </w:r>
            <w:r>
              <w:rPr>
                <w:rFonts w:ascii="Arial" w:hAnsi="Arial" w:cs="Arial"/>
                <w:sz w:val="24"/>
                <w:szCs w:val="24"/>
              </w:rPr>
              <w:t xml:space="preserve">recommendation </w:t>
            </w:r>
            <w:r w:rsidRPr="00BF188B">
              <w:rPr>
                <w:rFonts w:ascii="Arial" w:hAnsi="Arial" w:cs="Arial"/>
                <w:sz w:val="24"/>
                <w:szCs w:val="24"/>
              </w:rPr>
              <w:t>and the Committee confirmed the recommendation</w:t>
            </w:r>
            <w:r w:rsidR="003D3D3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9E97D2" w14:textId="56333D3D" w:rsidR="003D3D3E" w:rsidRDefault="003D3D3E" w:rsidP="00FC0566">
            <w:pPr>
              <w:pStyle w:val="TableParagraph"/>
              <w:spacing w:line="291" w:lineRule="exact"/>
              <w:rPr>
                <w:rFonts w:ascii="Arial" w:hAnsi="Arial" w:cs="Arial"/>
                <w:sz w:val="24"/>
                <w:szCs w:val="24"/>
              </w:rPr>
            </w:pPr>
          </w:p>
          <w:p w14:paraId="12F73F59" w14:textId="77777777" w:rsidR="003D3D3E" w:rsidRDefault="003D3D3E" w:rsidP="003D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>
              <w:rPr>
                <w:szCs w:val="24"/>
              </w:rPr>
              <w:t>WHEREAS P067 Learning Opportunities Index (LOI) Policy is a crucial tool in fulfilling the TDSB’s equity goals by recognizing the level of socio-demographic need within community schools, and determining funding for many equity commitments of the board, and</w:t>
            </w:r>
          </w:p>
          <w:p w14:paraId="3245FD25" w14:textId="77777777" w:rsidR="003D3D3E" w:rsidRDefault="003D3D3E" w:rsidP="003D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3F60613">
              <w:rPr>
                <w:szCs w:val="24"/>
              </w:rPr>
              <w:t>WHEREAS the review of P067 Learning Opportunities Index (LOI) Policy review has been delayed (as per the Policy Review Schedule) to the 2022-23 review cycle, and</w:t>
            </w:r>
          </w:p>
          <w:p w14:paraId="420D36AE" w14:textId="77777777" w:rsidR="003D3D3E" w:rsidRDefault="003D3D3E" w:rsidP="003D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>
              <w:rPr>
                <w:szCs w:val="24"/>
              </w:rPr>
              <w:t xml:space="preserve">WHEREAS, the introduction of specialized programs to Model </w:t>
            </w:r>
            <w:r>
              <w:rPr>
                <w:szCs w:val="24"/>
              </w:rPr>
              <w:lastRenderedPageBreak/>
              <w:t>Schools, such as French or Gifted, can impact LOI calculations regardless of the demographic of the home school catchment, and</w:t>
            </w:r>
          </w:p>
          <w:p w14:paraId="0FF77A92" w14:textId="77777777" w:rsidR="003D3D3E" w:rsidRDefault="003D3D3E" w:rsidP="003D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>
              <w:rPr>
                <w:szCs w:val="24"/>
              </w:rPr>
              <w:t>WHEREAS the ICCAC has an LOI policy work group</w:t>
            </w:r>
            <w:r w:rsidRPr="03F60613">
              <w:rPr>
                <w:szCs w:val="24"/>
              </w:rPr>
              <w:t xml:space="preserve"> reviewing the LOI, Model Schools funding, and the impact</w:t>
            </w:r>
            <w:r>
              <w:rPr>
                <w:szCs w:val="24"/>
              </w:rPr>
              <w:t xml:space="preserve"> of TDSB programs</w:t>
            </w:r>
            <w:r w:rsidRPr="03F6061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changes </w:t>
            </w:r>
            <w:r w:rsidRPr="03F60613">
              <w:rPr>
                <w:szCs w:val="24"/>
              </w:rPr>
              <w:t xml:space="preserve">on the LOI </w:t>
            </w:r>
            <w:r>
              <w:rPr>
                <w:szCs w:val="24"/>
              </w:rPr>
              <w:t xml:space="preserve">assessment </w:t>
            </w:r>
            <w:r w:rsidRPr="03F60613">
              <w:rPr>
                <w:szCs w:val="24"/>
              </w:rPr>
              <w:t>of</w:t>
            </w:r>
            <w:r>
              <w:rPr>
                <w:szCs w:val="24"/>
              </w:rPr>
              <w:t xml:space="preserve"> community schools, </w:t>
            </w:r>
            <w:r w:rsidRPr="03F60613">
              <w:rPr>
                <w:szCs w:val="24"/>
              </w:rPr>
              <w:t>with the aim to provide a report</w:t>
            </w:r>
            <w:r>
              <w:rPr>
                <w:szCs w:val="24"/>
              </w:rPr>
              <w:t xml:space="preserve"> to ICCAC</w:t>
            </w:r>
            <w:r w:rsidRPr="03F60613">
              <w:rPr>
                <w:szCs w:val="24"/>
              </w:rPr>
              <w:t xml:space="preserve"> in the 2021-2022 academic year</w:t>
            </w:r>
            <w:r>
              <w:rPr>
                <w:szCs w:val="24"/>
              </w:rPr>
              <w:t>, and</w:t>
            </w:r>
          </w:p>
          <w:p w14:paraId="0498722A" w14:textId="3045FA22" w:rsidR="005E11F9" w:rsidRPr="003D3D3E" w:rsidRDefault="003D3D3E" w:rsidP="003D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szCs w:val="24"/>
              </w:rPr>
              <w:t>Be it resolved that, the ICCAC asks the TDSB to commit to beginning review of the P067 LOI policy before December 2022.</w:t>
            </w:r>
          </w:p>
        </w:tc>
      </w:tr>
      <w:tr w:rsidR="000007A1" w14:paraId="71AB98EF" w14:textId="77777777" w:rsidTr="003D3D3E">
        <w:tc>
          <w:tcPr>
            <w:tcW w:w="3823" w:type="dxa"/>
          </w:tcPr>
          <w:p w14:paraId="165F1DFE" w14:textId="70FA9E24" w:rsidR="000007A1" w:rsidRDefault="000007A1" w:rsidP="005E11F9">
            <w:r>
              <w:lastRenderedPageBreak/>
              <w:t>CSW Update</w:t>
            </w:r>
          </w:p>
        </w:tc>
        <w:tc>
          <w:tcPr>
            <w:tcW w:w="6378" w:type="dxa"/>
          </w:tcPr>
          <w:p w14:paraId="4E336A92" w14:textId="526A3058" w:rsidR="002A747D" w:rsidRDefault="00DD3599" w:rsidP="00DD3599">
            <w:pPr>
              <w:rPr>
                <w:rFonts w:cs="Arial"/>
                <w:szCs w:val="24"/>
              </w:rPr>
            </w:pPr>
            <w:r w:rsidRPr="00BA54F5">
              <w:rPr>
                <w:rFonts w:cs="Arial"/>
                <w:szCs w:val="24"/>
              </w:rPr>
              <w:t xml:space="preserve">Omar </w:t>
            </w:r>
            <w:proofErr w:type="spellStart"/>
            <w:r w:rsidRPr="00BA54F5">
              <w:rPr>
                <w:rFonts w:cs="Arial"/>
                <w:szCs w:val="24"/>
              </w:rPr>
              <w:t>Omar</w:t>
            </w:r>
            <w:proofErr w:type="spellEnd"/>
            <w:r w:rsidRPr="00BA54F5">
              <w:rPr>
                <w:rFonts w:cs="Arial"/>
                <w:szCs w:val="24"/>
              </w:rPr>
              <w:t>, C</w:t>
            </w:r>
            <w:r>
              <w:rPr>
                <w:rFonts w:cs="Arial"/>
                <w:szCs w:val="24"/>
              </w:rPr>
              <w:t xml:space="preserve">ommunity Support Worker </w:t>
            </w:r>
            <w:r w:rsidRPr="00BA54F5">
              <w:rPr>
                <w:rFonts w:cs="Arial"/>
                <w:szCs w:val="24"/>
              </w:rPr>
              <w:t>LC2, pro</w:t>
            </w:r>
            <w:r>
              <w:rPr>
                <w:rFonts w:cs="Arial"/>
                <w:szCs w:val="24"/>
              </w:rPr>
              <w:t xml:space="preserve">vided the CSW Update.  He informed the Committee that the </w:t>
            </w:r>
            <w:hyperlink r:id="rId14" w:history="1">
              <w:r w:rsidRPr="0041175F">
                <w:rPr>
                  <w:rStyle w:val="Hyperlink"/>
                  <w:rFonts w:cs="Arial"/>
                  <w:szCs w:val="24"/>
                </w:rPr>
                <w:t>MSIC Ambassador Program</w:t>
              </w:r>
            </w:hyperlink>
            <w:r>
              <w:rPr>
                <w:rFonts w:cs="Arial"/>
                <w:szCs w:val="24"/>
              </w:rPr>
              <w:t xml:space="preserve"> </w:t>
            </w:r>
            <w:r w:rsidR="002A747D">
              <w:rPr>
                <w:rFonts w:cs="Arial"/>
                <w:szCs w:val="24"/>
              </w:rPr>
              <w:t xml:space="preserve">continues to be a resounding success with many of the 33 participants now </w:t>
            </w:r>
            <w:r w:rsidR="009C39C4">
              <w:rPr>
                <w:rFonts w:cs="Arial"/>
                <w:szCs w:val="24"/>
              </w:rPr>
              <w:t xml:space="preserve">being </w:t>
            </w:r>
            <w:r w:rsidR="002A747D">
              <w:rPr>
                <w:rFonts w:cs="Arial"/>
                <w:szCs w:val="24"/>
              </w:rPr>
              <w:t xml:space="preserve">presenters for other parents/caregivers at workshops.  </w:t>
            </w:r>
          </w:p>
          <w:p w14:paraId="4472CBFC" w14:textId="0E983944" w:rsidR="002A747D" w:rsidRDefault="002A747D" w:rsidP="00DD35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Omar also informed the Committee that school councils across the district are using the 2021/2022 P</w:t>
            </w:r>
            <w:r w:rsidR="009C39C4">
              <w:rPr>
                <w:rFonts w:cs="Arial"/>
                <w:szCs w:val="24"/>
              </w:rPr>
              <w:t>RO</w:t>
            </w:r>
            <w:r>
              <w:rPr>
                <w:rFonts w:cs="Arial"/>
                <w:szCs w:val="24"/>
              </w:rPr>
              <w:t xml:space="preserve"> Grant by holding work</w:t>
            </w:r>
            <w:r w:rsidR="00BC37D0">
              <w:rPr>
                <w:rFonts w:cs="Arial"/>
                <w:szCs w:val="24"/>
              </w:rPr>
              <w:t xml:space="preserve">shops </w:t>
            </w:r>
            <w:r>
              <w:rPr>
                <w:rFonts w:cs="Arial"/>
                <w:szCs w:val="24"/>
              </w:rPr>
              <w:t xml:space="preserve">and events related to Anti-Oppression, </w:t>
            </w:r>
            <w:r>
              <w:rPr>
                <w:rFonts w:cs="Arial"/>
                <w:szCs w:val="24"/>
              </w:rPr>
              <w:lastRenderedPageBreak/>
              <w:t xml:space="preserve">Anti-Racism, Anti-Black Racism and Anti-Indigenous Racism.  </w:t>
            </w:r>
          </w:p>
          <w:p w14:paraId="5A0E4BD9" w14:textId="47F6FFB9" w:rsidR="00B5158B" w:rsidRPr="009064BD" w:rsidRDefault="002A747D" w:rsidP="00DD3599">
            <w:r>
              <w:t xml:space="preserve">Omar mentioned that there are still ongoing </w:t>
            </w:r>
            <w:r w:rsidR="00DF7703">
              <w:t>P</w:t>
            </w:r>
            <w:r>
              <w:t>arent/</w:t>
            </w:r>
            <w:r w:rsidR="00DF7703">
              <w:t>C</w:t>
            </w:r>
            <w:r>
              <w:t xml:space="preserve">aregiver </w:t>
            </w:r>
            <w:r w:rsidR="00DF7703">
              <w:t>A</w:t>
            </w:r>
            <w:r>
              <w:t xml:space="preserve">cademies </w:t>
            </w:r>
            <w:r w:rsidR="00DF7703">
              <w:t xml:space="preserve">taking place across the district </w:t>
            </w:r>
            <w:r>
              <w:t xml:space="preserve">with workshops such as </w:t>
            </w:r>
            <w:r w:rsidR="00E57196">
              <w:t>b</w:t>
            </w:r>
            <w:r>
              <w:t xml:space="preserve">ook </w:t>
            </w:r>
            <w:r w:rsidR="00E57196">
              <w:t>r</w:t>
            </w:r>
            <w:r>
              <w:t xml:space="preserve">eading </w:t>
            </w:r>
            <w:r w:rsidR="00E57196">
              <w:t>c</w:t>
            </w:r>
            <w:r>
              <w:t xml:space="preserve">lubs, </w:t>
            </w:r>
            <w:r w:rsidR="00E57196">
              <w:t>s</w:t>
            </w:r>
            <w:r>
              <w:t>elf-</w:t>
            </w:r>
            <w:r w:rsidR="00E57196">
              <w:t>r</w:t>
            </w:r>
            <w:r>
              <w:t xml:space="preserve">egulation </w:t>
            </w:r>
            <w:r w:rsidR="00E57196">
              <w:t>s</w:t>
            </w:r>
            <w:r>
              <w:t>trateg</w:t>
            </w:r>
            <w:r w:rsidR="009F1421">
              <w:t xml:space="preserve">y </w:t>
            </w:r>
            <w:r w:rsidR="00E57196">
              <w:t>s</w:t>
            </w:r>
            <w:r w:rsidR="009F1421">
              <w:t>eminars</w:t>
            </w:r>
            <w:r>
              <w:t>,</w:t>
            </w:r>
            <w:r w:rsidR="00DF7703">
              <w:t xml:space="preserve"> </w:t>
            </w:r>
            <w:r w:rsidR="00E57196">
              <w:t>“</w:t>
            </w:r>
            <w:r>
              <w:t>Raise a Reader</w:t>
            </w:r>
            <w:r w:rsidR="00E57196">
              <w:t>”</w:t>
            </w:r>
            <w:r w:rsidR="009F1421">
              <w:t xml:space="preserve"> </w:t>
            </w:r>
            <w:r w:rsidR="00E57196">
              <w:t>g</w:t>
            </w:r>
            <w:r w:rsidR="009F1421">
              <w:t>roups</w:t>
            </w:r>
            <w:r w:rsidR="00DF7703">
              <w:t xml:space="preserve">, and support with income tax preparation and completion.  </w:t>
            </w:r>
          </w:p>
        </w:tc>
        <w:tc>
          <w:tcPr>
            <w:tcW w:w="4415" w:type="dxa"/>
          </w:tcPr>
          <w:p w14:paraId="7180B4F9" w14:textId="77777777" w:rsidR="000007A1" w:rsidRPr="009319DA" w:rsidRDefault="000007A1" w:rsidP="005E11F9"/>
        </w:tc>
      </w:tr>
      <w:tr w:rsidR="000007A1" w14:paraId="516F89EF" w14:textId="77777777" w:rsidTr="003D3D3E">
        <w:tc>
          <w:tcPr>
            <w:tcW w:w="3823" w:type="dxa"/>
          </w:tcPr>
          <w:p w14:paraId="38703FDD" w14:textId="77777777" w:rsidR="000007A1" w:rsidRDefault="000007A1" w:rsidP="005E11F9">
            <w:r>
              <w:t>Working Group Updates</w:t>
            </w:r>
          </w:p>
          <w:p w14:paraId="0E03C125" w14:textId="77777777" w:rsidR="000007A1" w:rsidRDefault="000007A1" w:rsidP="00FC5B82">
            <w:pPr>
              <w:pStyle w:val="ListParagraph"/>
            </w:pPr>
            <w:r>
              <w:t>Membership</w:t>
            </w:r>
          </w:p>
          <w:p w14:paraId="63058A4F" w14:textId="77777777" w:rsidR="000007A1" w:rsidRDefault="000007A1" w:rsidP="00FC5B82">
            <w:pPr>
              <w:pStyle w:val="ListParagraph"/>
            </w:pPr>
            <w:r>
              <w:t>LOI</w:t>
            </w:r>
          </w:p>
          <w:p w14:paraId="140C782E" w14:textId="77777777" w:rsidR="000007A1" w:rsidRDefault="000007A1" w:rsidP="00FC5B82">
            <w:pPr>
              <w:pStyle w:val="ListParagraph"/>
            </w:pPr>
            <w:r>
              <w:t>Child Care</w:t>
            </w:r>
          </w:p>
          <w:p w14:paraId="30DA098E" w14:textId="7743B70C" w:rsidR="000007A1" w:rsidRDefault="000007A1" w:rsidP="00FC5B82">
            <w:pPr>
              <w:pStyle w:val="ListParagraph"/>
            </w:pPr>
            <w:r>
              <w:t>Communication</w:t>
            </w:r>
          </w:p>
        </w:tc>
        <w:tc>
          <w:tcPr>
            <w:tcW w:w="6378" w:type="dxa"/>
          </w:tcPr>
          <w:p w14:paraId="24537BD3" w14:textId="44827B01" w:rsidR="000007A1" w:rsidRDefault="00FC5B82" w:rsidP="00FC5B82">
            <w:pPr>
              <w:pStyle w:val="ListParagraph"/>
            </w:pPr>
            <w:r>
              <w:t xml:space="preserve">Trustee Aarts informed the Committee that she will </w:t>
            </w:r>
            <w:r w:rsidR="00BC37D0">
              <w:t xml:space="preserve">be </w:t>
            </w:r>
            <w:r>
              <w:t>reviewing the membership by reaching out to members who have not been able to attend meetings</w:t>
            </w:r>
            <w:r w:rsidR="00146B9D">
              <w:t xml:space="preserve"> regularly </w:t>
            </w:r>
            <w:r>
              <w:t xml:space="preserve">to see if they’re still interested. </w:t>
            </w:r>
          </w:p>
          <w:p w14:paraId="371C91DA" w14:textId="77777777" w:rsidR="00FC5B82" w:rsidRDefault="00FC5B82" w:rsidP="00FC5B82">
            <w:pPr>
              <w:ind w:left="360"/>
            </w:pPr>
            <w:r>
              <w:t>Emmy Pantin joined the Membership Working Group</w:t>
            </w:r>
          </w:p>
          <w:p w14:paraId="0724452C" w14:textId="6CC7CD7C" w:rsidR="00FC5B82" w:rsidRDefault="00FC5B82" w:rsidP="00FC5B82">
            <w:pPr>
              <w:pStyle w:val="ListParagraph"/>
            </w:pPr>
            <w:r>
              <w:t>Omar Khan informed the Committee that the LOI Working Group has met a few times and will be bring</w:t>
            </w:r>
            <w:r w:rsidR="00BC37D0">
              <w:t>ing</w:t>
            </w:r>
            <w:r>
              <w:t xml:space="preserve"> a report to the April 2022 meeting on the work that has been taking place.</w:t>
            </w:r>
          </w:p>
          <w:p w14:paraId="42ED2397" w14:textId="77777777" w:rsidR="00300A08" w:rsidRDefault="00300A08" w:rsidP="00300A08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37AD59C3" w14:textId="34FED817" w:rsidR="00FC5B82" w:rsidRPr="009064BD" w:rsidRDefault="001E7C64" w:rsidP="00FC5B82">
            <w:pPr>
              <w:pStyle w:val="ListParagraph"/>
            </w:pPr>
            <w:r>
              <w:t>Robert Spencer informed the Committee that he has been in communication with Trustee Manna Wong, Trustee Co-Chair of E</w:t>
            </w:r>
            <w:r w:rsidR="00B1659F">
              <w:t>YCAC</w:t>
            </w:r>
            <w:r>
              <w:t xml:space="preserve"> and that he will be </w:t>
            </w:r>
            <w:r w:rsidR="00B1659F">
              <w:t xml:space="preserve">attending its </w:t>
            </w:r>
            <w:r>
              <w:t>June meeting and will bring a report back to ICCAC.</w:t>
            </w:r>
          </w:p>
        </w:tc>
        <w:tc>
          <w:tcPr>
            <w:tcW w:w="4415" w:type="dxa"/>
          </w:tcPr>
          <w:p w14:paraId="10596B21" w14:textId="77777777" w:rsidR="000007A1" w:rsidRPr="009319DA" w:rsidRDefault="000007A1" w:rsidP="005E11F9"/>
        </w:tc>
      </w:tr>
      <w:tr w:rsidR="000007A1" w14:paraId="4D512974" w14:textId="77777777" w:rsidTr="003D3D3E">
        <w:tc>
          <w:tcPr>
            <w:tcW w:w="3823" w:type="dxa"/>
          </w:tcPr>
          <w:p w14:paraId="710206A7" w14:textId="42C9A119" w:rsidR="000007A1" w:rsidRDefault="00D85167" w:rsidP="005E11F9">
            <w:r>
              <w:t>Other Business</w:t>
            </w:r>
          </w:p>
        </w:tc>
        <w:tc>
          <w:tcPr>
            <w:tcW w:w="6378" w:type="dxa"/>
          </w:tcPr>
          <w:p w14:paraId="04EF672D" w14:textId="77777777" w:rsidR="000007A1" w:rsidRDefault="008720A5" w:rsidP="00D85167">
            <w:r>
              <w:t>There was a discussion on the effects of the Pandemic on the learning and mental health and well-being of students.</w:t>
            </w:r>
          </w:p>
          <w:p w14:paraId="75C639E3" w14:textId="5F1CE4E5" w:rsidR="008720A5" w:rsidRPr="009064BD" w:rsidRDefault="00F80024" w:rsidP="00D85167">
            <w:r>
              <w:t xml:space="preserve">Information </w:t>
            </w:r>
            <w:r w:rsidR="008720A5">
              <w:t xml:space="preserve">from the </w:t>
            </w:r>
            <w:hyperlink r:id="rId15" w:history="1">
              <w:r w:rsidR="008720A5" w:rsidRPr="008720A5">
                <w:rPr>
                  <w:rStyle w:val="Hyperlink"/>
                </w:rPr>
                <w:t>TDSB Pandemic Recovery Plan</w:t>
              </w:r>
            </w:hyperlink>
            <w:r w:rsidR="008720A5">
              <w:t xml:space="preserve"> was </w:t>
            </w:r>
            <w:r w:rsidR="008720A5">
              <w:lastRenderedPageBreak/>
              <w:t>shared with the members.</w:t>
            </w:r>
          </w:p>
        </w:tc>
        <w:tc>
          <w:tcPr>
            <w:tcW w:w="4415" w:type="dxa"/>
          </w:tcPr>
          <w:p w14:paraId="50A7B82B" w14:textId="77777777" w:rsidR="000007A1" w:rsidRPr="009319DA" w:rsidRDefault="000007A1" w:rsidP="005E11F9"/>
        </w:tc>
      </w:tr>
      <w:tr w:rsidR="00D85167" w14:paraId="73185C8F" w14:textId="77777777" w:rsidTr="003D3D3E">
        <w:tc>
          <w:tcPr>
            <w:tcW w:w="3823" w:type="dxa"/>
          </w:tcPr>
          <w:p w14:paraId="2CF93F61" w14:textId="0281EA78" w:rsidR="00D85167" w:rsidRDefault="00FE51D1" w:rsidP="005E11F9">
            <w:r>
              <w:t>Next Meeting</w:t>
            </w:r>
          </w:p>
        </w:tc>
        <w:tc>
          <w:tcPr>
            <w:tcW w:w="6378" w:type="dxa"/>
          </w:tcPr>
          <w:p w14:paraId="71012ABA" w14:textId="566247DE" w:rsidR="00D85167" w:rsidRPr="009064BD" w:rsidRDefault="002A166B" w:rsidP="00FE51D1">
            <w:r>
              <w:t xml:space="preserve">Thursday, </w:t>
            </w:r>
            <w:r w:rsidR="00831B33">
              <w:t>March 24</w:t>
            </w:r>
            <w:r w:rsidR="00FE51D1">
              <w:t xml:space="preserve">, 2022 at </w:t>
            </w:r>
            <w:r w:rsidR="00831B33">
              <w:t>6</w:t>
            </w:r>
            <w:r w:rsidR="00FE51D1">
              <w:t xml:space="preserve">:00 </w:t>
            </w:r>
            <w:r w:rsidR="004C2B28">
              <w:t>p</w:t>
            </w:r>
            <w:r w:rsidR="00FE51D1">
              <w:t>.m.</w:t>
            </w:r>
          </w:p>
        </w:tc>
        <w:tc>
          <w:tcPr>
            <w:tcW w:w="4415" w:type="dxa"/>
          </w:tcPr>
          <w:p w14:paraId="54D10E24" w14:textId="77777777" w:rsidR="00D85167" w:rsidRPr="009319DA" w:rsidRDefault="00D85167" w:rsidP="005E11F9"/>
        </w:tc>
      </w:tr>
      <w:tr w:rsidR="005E11F9" w14:paraId="581C560E" w14:textId="77777777" w:rsidTr="003D3D3E">
        <w:tc>
          <w:tcPr>
            <w:tcW w:w="3823" w:type="dxa"/>
            <w:shd w:val="clear" w:color="auto" w:fill="D6E3BC" w:themeFill="accent3" w:themeFillTint="66"/>
          </w:tcPr>
          <w:p w14:paraId="3D3EF2BA" w14:textId="77777777" w:rsidR="005E11F9" w:rsidRPr="002B02AD" w:rsidRDefault="005E11F9" w:rsidP="005E11F9">
            <w:pPr>
              <w:rPr>
                <w:b/>
              </w:rPr>
            </w:pPr>
            <w:r w:rsidRPr="002B02AD">
              <w:rPr>
                <w:b/>
              </w:rPr>
              <w:t>Adjournment</w:t>
            </w:r>
          </w:p>
        </w:tc>
        <w:tc>
          <w:tcPr>
            <w:tcW w:w="6378" w:type="dxa"/>
            <w:shd w:val="clear" w:color="auto" w:fill="D6E3BC" w:themeFill="accent3" w:themeFillTint="66"/>
          </w:tcPr>
          <w:p w14:paraId="32F293D3" w14:textId="18F7084A" w:rsidR="005E11F9" w:rsidRPr="001A0BC5" w:rsidRDefault="002A166B" w:rsidP="00FE51D1">
            <w:r>
              <w:t xml:space="preserve">Thursday, </w:t>
            </w:r>
            <w:r w:rsidR="00E85CCB">
              <w:t>February 17</w:t>
            </w:r>
            <w:r w:rsidR="00FE51D1">
              <w:t xml:space="preserve">, 2022 at </w:t>
            </w:r>
            <w:r w:rsidR="00831B33">
              <w:t>11:15 a</w:t>
            </w:r>
            <w:r w:rsidR="00FE51D1">
              <w:t xml:space="preserve">.m. </w:t>
            </w:r>
          </w:p>
        </w:tc>
        <w:tc>
          <w:tcPr>
            <w:tcW w:w="4415" w:type="dxa"/>
            <w:shd w:val="clear" w:color="auto" w:fill="D6E3BC" w:themeFill="accent3" w:themeFillTint="66"/>
          </w:tcPr>
          <w:p w14:paraId="1F1DDFB8" w14:textId="77777777" w:rsidR="005E11F9" w:rsidRPr="001A0BC5" w:rsidRDefault="005E11F9" w:rsidP="005E11F9">
            <w:pPr>
              <w:rPr>
                <w:b/>
                <w:color w:val="000000" w:themeColor="text1"/>
              </w:rPr>
            </w:pPr>
          </w:p>
        </w:tc>
      </w:tr>
    </w:tbl>
    <w:p w14:paraId="521E4A7A" w14:textId="77777777" w:rsidR="009319DA" w:rsidRPr="009319DA" w:rsidRDefault="009319DA" w:rsidP="009319DA">
      <w:pPr>
        <w:rPr>
          <w:b/>
        </w:rPr>
      </w:pPr>
    </w:p>
    <w:sectPr w:rsidR="009319DA" w:rsidRPr="009319DA" w:rsidSect="009319D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3E7C0" w14:textId="77777777" w:rsidR="0036240B" w:rsidRDefault="0036240B" w:rsidP="009319DA">
      <w:pPr>
        <w:spacing w:before="0" w:after="0" w:line="240" w:lineRule="auto"/>
      </w:pPr>
      <w:r>
        <w:separator/>
      </w:r>
    </w:p>
  </w:endnote>
  <w:endnote w:type="continuationSeparator" w:id="0">
    <w:p w14:paraId="4498C333" w14:textId="77777777" w:rsidR="0036240B" w:rsidRDefault="0036240B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A5815" w14:textId="77777777" w:rsidR="004D7917" w:rsidRDefault="004D7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0958C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DE12A" w14:textId="77777777" w:rsidR="004D7917" w:rsidRDefault="004D7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26DEA" w14:textId="77777777" w:rsidR="0036240B" w:rsidRDefault="0036240B" w:rsidP="009319DA">
      <w:pPr>
        <w:spacing w:before="0" w:after="0" w:line="240" w:lineRule="auto"/>
      </w:pPr>
      <w:r>
        <w:separator/>
      </w:r>
    </w:p>
  </w:footnote>
  <w:footnote w:type="continuationSeparator" w:id="0">
    <w:p w14:paraId="37EB265A" w14:textId="77777777" w:rsidR="0036240B" w:rsidRDefault="0036240B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6C397" w14:textId="7768F166" w:rsidR="004D7917" w:rsidRDefault="004D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1F07" w14:textId="1001BAFD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05DF46D" wp14:editId="7F76B038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3" name="Picture 2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541359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57774C4C" w14:textId="77777777" w:rsidR="00A66C9E" w:rsidRDefault="00A66C9E">
    <w:pPr>
      <w:pStyle w:val="Header"/>
    </w:pPr>
  </w:p>
  <w:p w14:paraId="16B6E00C" w14:textId="77777777" w:rsidR="00A66C9E" w:rsidRDefault="00A66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57DEC" w14:textId="4342DEC5" w:rsidR="004D7917" w:rsidRDefault="004D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EF9"/>
    <w:multiLevelType w:val="hybridMultilevel"/>
    <w:tmpl w:val="D1B0D36A"/>
    <w:lvl w:ilvl="0" w:tplc="45BA3E26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FA1"/>
    <w:multiLevelType w:val="hybridMultilevel"/>
    <w:tmpl w:val="1F9E61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C821DC"/>
    <w:multiLevelType w:val="hybridMultilevel"/>
    <w:tmpl w:val="5BF8C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60896"/>
    <w:multiLevelType w:val="multilevel"/>
    <w:tmpl w:val="47F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5" w15:restartNumberingAfterBreak="0">
    <w:nsid w:val="6E561CE0"/>
    <w:multiLevelType w:val="hybridMultilevel"/>
    <w:tmpl w:val="FA1E05A2"/>
    <w:lvl w:ilvl="0" w:tplc="6626289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2"/>
  </w:num>
  <w:num w:numId="5">
    <w:abstractNumId w:val="6"/>
  </w:num>
  <w:num w:numId="6">
    <w:abstractNumId w:val="4"/>
  </w:num>
  <w:num w:numId="7">
    <w:abstractNumId w:val="4"/>
  </w:num>
  <w:num w:numId="8">
    <w:abstractNumId w:val="11"/>
  </w:num>
  <w:num w:numId="9">
    <w:abstractNumId w:val="11"/>
  </w:num>
  <w:num w:numId="10">
    <w:abstractNumId w:val="7"/>
  </w:num>
  <w:num w:numId="11">
    <w:abstractNumId w:val="13"/>
  </w:num>
  <w:num w:numId="12">
    <w:abstractNumId w:val="13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5"/>
  </w:num>
  <w:num w:numId="18">
    <w:abstractNumId w:val="5"/>
  </w:num>
  <w:num w:numId="19">
    <w:abstractNumId w:val="12"/>
  </w:num>
  <w:num w:numId="20">
    <w:abstractNumId w:val="12"/>
  </w:num>
  <w:num w:numId="21">
    <w:abstractNumId w:val="0"/>
  </w:num>
  <w:num w:numId="22">
    <w:abstractNumId w:val="12"/>
  </w:num>
  <w:num w:numId="23">
    <w:abstractNumId w:val="1"/>
  </w:num>
  <w:num w:numId="24">
    <w:abstractNumId w:val="10"/>
  </w:num>
  <w:num w:numId="25">
    <w:abstractNumId w:val="3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A66C9E"/>
    <w:rsid w:val="000007A1"/>
    <w:rsid w:val="000048D1"/>
    <w:rsid w:val="0001313D"/>
    <w:rsid w:val="00025D69"/>
    <w:rsid w:val="00096A4D"/>
    <w:rsid w:val="000A31F1"/>
    <w:rsid w:val="000A379D"/>
    <w:rsid w:val="000A7A1E"/>
    <w:rsid w:val="000C5E71"/>
    <w:rsid w:val="000C7520"/>
    <w:rsid w:val="000E11C9"/>
    <w:rsid w:val="001111B3"/>
    <w:rsid w:val="00122950"/>
    <w:rsid w:val="00126AD7"/>
    <w:rsid w:val="001329C0"/>
    <w:rsid w:val="00146B9D"/>
    <w:rsid w:val="00154175"/>
    <w:rsid w:val="00174624"/>
    <w:rsid w:val="00191E0A"/>
    <w:rsid w:val="00195117"/>
    <w:rsid w:val="001A0BC5"/>
    <w:rsid w:val="001A4868"/>
    <w:rsid w:val="001A74C3"/>
    <w:rsid w:val="001B704A"/>
    <w:rsid w:val="001C615F"/>
    <w:rsid w:val="001D1735"/>
    <w:rsid w:val="001D2E45"/>
    <w:rsid w:val="001E7C64"/>
    <w:rsid w:val="00222A97"/>
    <w:rsid w:val="00263506"/>
    <w:rsid w:val="002765A9"/>
    <w:rsid w:val="00297762"/>
    <w:rsid w:val="002A166B"/>
    <w:rsid w:val="002A19D9"/>
    <w:rsid w:val="002A6D4C"/>
    <w:rsid w:val="002A747D"/>
    <w:rsid w:val="002B02AD"/>
    <w:rsid w:val="002D4468"/>
    <w:rsid w:val="002D7332"/>
    <w:rsid w:val="002E553D"/>
    <w:rsid w:val="002F2F05"/>
    <w:rsid w:val="00300A08"/>
    <w:rsid w:val="00302551"/>
    <w:rsid w:val="00326A22"/>
    <w:rsid w:val="00336264"/>
    <w:rsid w:val="0036240B"/>
    <w:rsid w:val="0037682E"/>
    <w:rsid w:val="00395EDA"/>
    <w:rsid w:val="0039736A"/>
    <w:rsid w:val="003A07D3"/>
    <w:rsid w:val="003A3231"/>
    <w:rsid w:val="003A4A3A"/>
    <w:rsid w:val="003A5398"/>
    <w:rsid w:val="003C3BA2"/>
    <w:rsid w:val="003D3D3E"/>
    <w:rsid w:val="003E4342"/>
    <w:rsid w:val="004001BA"/>
    <w:rsid w:val="00407729"/>
    <w:rsid w:val="00415DA7"/>
    <w:rsid w:val="00425541"/>
    <w:rsid w:val="00445994"/>
    <w:rsid w:val="004A2A3F"/>
    <w:rsid w:val="004A74FE"/>
    <w:rsid w:val="004B6168"/>
    <w:rsid w:val="004B61A5"/>
    <w:rsid w:val="004C2B28"/>
    <w:rsid w:val="004D7917"/>
    <w:rsid w:val="004D7AC9"/>
    <w:rsid w:val="004F51F7"/>
    <w:rsid w:val="00502698"/>
    <w:rsid w:val="00541139"/>
    <w:rsid w:val="00586AE1"/>
    <w:rsid w:val="005E11F9"/>
    <w:rsid w:val="00605B20"/>
    <w:rsid w:val="00606A4C"/>
    <w:rsid w:val="0062381E"/>
    <w:rsid w:val="006504E9"/>
    <w:rsid w:val="006700EA"/>
    <w:rsid w:val="006B5860"/>
    <w:rsid w:val="006F21F5"/>
    <w:rsid w:val="007011D6"/>
    <w:rsid w:val="00704D1B"/>
    <w:rsid w:val="00705D11"/>
    <w:rsid w:val="00714862"/>
    <w:rsid w:val="00716A7F"/>
    <w:rsid w:val="00757423"/>
    <w:rsid w:val="007574E4"/>
    <w:rsid w:val="007706DA"/>
    <w:rsid w:val="007825D0"/>
    <w:rsid w:val="008111AA"/>
    <w:rsid w:val="00822A5F"/>
    <w:rsid w:val="00831B33"/>
    <w:rsid w:val="00837ECD"/>
    <w:rsid w:val="00847FC0"/>
    <w:rsid w:val="008513EA"/>
    <w:rsid w:val="0085215F"/>
    <w:rsid w:val="00864C6F"/>
    <w:rsid w:val="008720A5"/>
    <w:rsid w:val="00887BE8"/>
    <w:rsid w:val="008E2C89"/>
    <w:rsid w:val="008E3A40"/>
    <w:rsid w:val="009064BD"/>
    <w:rsid w:val="00913B4F"/>
    <w:rsid w:val="00920BC1"/>
    <w:rsid w:val="009319DA"/>
    <w:rsid w:val="0093779E"/>
    <w:rsid w:val="00991372"/>
    <w:rsid w:val="00991D6D"/>
    <w:rsid w:val="009A651F"/>
    <w:rsid w:val="009C39C4"/>
    <w:rsid w:val="009D2C58"/>
    <w:rsid w:val="009D304B"/>
    <w:rsid w:val="009E6AD2"/>
    <w:rsid w:val="009F1421"/>
    <w:rsid w:val="009F7BDC"/>
    <w:rsid w:val="00A566F7"/>
    <w:rsid w:val="00A66C9E"/>
    <w:rsid w:val="00A6769E"/>
    <w:rsid w:val="00A81D3C"/>
    <w:rsid w:val="00A8637F"/>
    <w:rsid w:val="00A934F4"/>
    <w:rsid w:val="00AA7C82"/>
    <w:rsid w:val="00AB1BA7"/>
    <w:rsid w:val="00AB342E"/>
    <w:rsid w:val="00AE6BB4"/>
    <w:rsid w:val="00AE7EF8"/>
    <w:rsid w:val="00AF5495"/>
    <w:rsid w:val="00B15F2E"/>
    <w:rsid w:val="00B1659F"/>
    <w:rsid w:val="00B2050E"/>
    <w:rsid w:val="00B31328"/>
    <w:rsid w:val="00B4047D"/>
    <w:rsid w:val="00B50EC1"/>
    <w:rsid w:val="00B5158B"/>
    <w:rsid w:val="00BA7433"/>
    <w:rsid w:val="00BC37D0"/>
    <w:rsid w:val="00BD16C9"/>
    <w:rsid w:val="00BD1EE6"/>
    <w:rsid w:val="00BE6586"/>
    <w:rsid w:val="00BF4A39"/>
    <w:rsid w:val="00BF5FAA"/>
    <w:rsid w:val="00C46408"/>
    <w:rsid w:val="00C70DC6"/>
    <w:rsid w:val="00C86CFC"/>
    <w:rsid w:val="00C94E09"/>
    <w:rsid w:val="00CA6A82"/>
    <w:rsid w:val="00CB0815"/>
    <w:rsid w:val="00CC6175"/>
    <w:rsid w:val="00D2031A"/>
    <w:rsid w:val="00D34578"/>
    <w:rsid w:val="00D63380"/>
    <w:rsid w:val="00D83B3E"/>
    <w:rsid w:val="00D83DEA"/>
    <w:rsid w:val="00D85167"/>
    <w:rsid w:val="00D86792"/>
    <w:rsid w:val="00D87A8D"/>
    <w:rsid w:val="00D94409"/>
    <w:rsid w:val="00DB63F2"/>
    <w:rsid w:val="00DD3599"/>
    <w:rsid w:val="00DD378C"/>
    <w:rsid w:val="00DF7703"/>
    <w:rsid w:val="00E118F7"/>
    <w:rsid w:val="00E54075"/>
    <w:rsid w:val="00E57196"/>
    <w:rsid w:val="00E85CCB"/>
    <w:rsid w:val="00E8645F"/>
    <w:rsid w:val="00F01A76"/>
    <w:rsid w:val="00F047A2"/>
    <w:rsid w:val="00F04E7D"/>
    <w:rsid w:val="00F15513"/>
    <w:rsid w:val="00F4114D"/>
    <w:rsid w:val="00F45722"/>
    <w:rsid w:val="00F55499"/>
    <w:rsid w:val="00F80024"/>
    <w:rsid w:val="00F8788F"/>
    <w:rsid w:val="00FC0566"/>
    <w:rsid w:val="00FC5B82"/>
    <w:rsid w:val="00FE16E1"/>
    <w:rsid w:val="00FE2028"/>
    <w:rsid w:val="00FE51D1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83D734"/>
  <w15:docId w15:val="{1D6585F6-72AF-48B7-AB42-42B56EB0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34"/>
    <w:qFormat/>
    <w:rsid w:val="00FC5B82"/>
    <w:pPr>
      <w:numPr>
        <w:numId w:val="27"/>
      </w:numPr>
      <w:spacing w:before="40" w:after="4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86792"/>
    <w:pPr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3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1.doc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hyperlink" Target="https://www.tdsb.on.ca/School-Year-2021-22/Pandemic-Recovery-Pla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sites.google.com/tdsb.on.ca/csws/parentacademy/model-schools-ambassadors?authuser=0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DF36-7033-408F-B559-820FE0E8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Horvath, Margaret</dc:creator>
  <cp:lastModifiedBy>Fox, Leslie</cp:lastModifiedBy>
  <cp:revision>64</cp:revision>
  <dcterms:created xsi:type="dcterms:W3CDTF">2022-02-17T12:57:00Z</dcterms:created>
  <dcterms:modified xsi:type="dcterms:W3CDTF">2022-03-31T13:57:00Z</dcterms:modified>
</cp:coreProperties>
</file>