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E1E7E" w14:textId="77777777" w:rsidR="009A0E32" w:rsidRPr="00E7451C" w:rsidRDefault="00A802B3">
      <w:pPr>
        <w:spacing w:after="200" w:line="240" w:lineRule="auto"/>
      </w:pPr>
      <w:r w:rsidRPr="00E7451C">
        <w:rPr>
          <w:noProof/>
        </w:rPr>
        <w:drawing>
          <wp:inline distT="0" distB="0" distL="0" distR="0" wp14:anchorId="4437F024" wp14:editId="310470A4">
            <wp:extent cx="2124075" cy="12287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124075" cy="1228725"/>
                    </a:xfrm>
                    <a:prstGeom prst="rect">
                      <a:avLst/>
                    </a:prstGeom>
                    <a:ln/>
                  </pic:spPr>
                </pic:pic>
              </a:graphicData>
            </a:graphic>
          </wp:inline>
        </w:drawing>
      </w:r>
    </w:p>
    <w:p w14:paraId="13475005" w14:textId="79711C8D" w:rsidR="009A0E32" w:rsidRPr="00E7451C" w:rsidRDefault="0072191F">
      <w:pPr>
        <w:spacing w:after="200" w:line="240" w:lineRule="auto"/>
      </w:pPr>
      <w:r>
        <w:t xml:space="preserve">APPROVED </w:t>
      </w:r>
      <w:r w:rsidR="00A802B3" w:rsidRPr="00E7451C">
        <w:rPr>
          <w:color w:val="000000"/>
        </w:rPr>
        <w:t>MINUTES</w:t>
      </w:r>
    </w:p>
    <w:p w14:paraId="31D58D55" w14:textId="77777777" w:rsidR="009A0E32" w:rsidRPr="00E7451C" w:rsidRDefault="00A802B3">
      <w:pPr>
        <w:spacing w:after="200" w:line="240" w:lineRule="auto"/>
      </w:pPr>
      <w:r w:rsidRPr="00E7451C">
        <w:rPr>
          <w:color w:val="000000"/>
        </w:rPr>
        <w:t xml:space="preserve">Name of Committee: </w:t>
      </w:r>
      <w:r w:rsidRPr="00E7451C">
        <w:rPr>
          <w:color w:val="000000"/>
        </w:rPr>
        <w:tab/>
        <w:t>Special Education Advisory Committee </w:t>
      </w:r>
    </w:p>
    <w:p w14:paraId="689BD496" w14:textId="51C5FD25" w:rsidR="009A0E32" w:rsidRPr="00E7451C" w:rsidRDefault="00A802B3">
      <w:pPr>
        <w:spacing w:after="200" w:line="240" w:lineRule="auto"/>
      </w:pPr>
      <w:r w:rsidRPr="00E7451C">
        <w:rPr>
          <w:color w:val="000000"/>
        </w:rPr>
        <w:t xml:space="preserve">Meeting Date: </w:t>
      </w:r>
      <w:r w:rsidR="008A7CA2">
        <w:rPr>
          <w:color w:val="000000"/>
        </w:rPr>
        <w:t>October 18</w:t>
      </w:r>
      <w:r w:rsidRPr="00E7451C">
        <w:rPr>
          <w:color w:val="000000"/>
        </w:rPr>
        <w:t>, 2021 </w:t>
      </w:r>
    </w:p>
    <w:p w14:paraId="3D376F1C" w14:textId="6A0C86CB" w:rsidR="009A0E32" w:rsidRPr="00E7451C" w:rsidRDefault="00A802B3">
      <w:pPr>
        <w:spacing w:after="200" w:line="240" w:lineRule="auto"/>
      </w:pPr>
      <w:r w:rsidRPr="00E7451C">
        <w:rPr>
          <w:color w:val="000000"/>
        </w:rPr>
        <w:t xml:space="preserve">A meeting of the Special Education Advisory Committee convened on </w:t>
      </w:r>
      <w:r w:rsidR="008A7CA2">
        <w:t>October 18, 2021</w:t>
      </w:r>
      <w:r w:rsidR="00B969B6">
        <w:t>,</w:t>
      </w:r>
      <w:r w:rsidRPr="00E7451C">
        <w:rPr>
          <w:color w:val="000000"/>
        </w:rPr>
        <w:t xml:space="preserve"> from 7: 00 p.m. to </w:t>
      </w:r>
      <w:r w:rsidR="008A7CA2">
        <w:rPr>
          <w:color w:val="000000"/>
        </w:rPr>
        <w:t>8:</w:t>
      </w:r>
      <w:r w:rsidR="00B969B6">
        <w:rPr>
          <w:color w:val="000000"/>
        </w:rPr>
        <w:t xml:space="preserve">50 </w:t>
      </w:r>
      <w:r w:rsidRPr="00E7451C">
        <w:rPr>
          <w:color w:val="000000"/>
        </w:rPr>
        <w:t xml:space="preserve">p.m. via Zoom with SEAC Chair Steven Lynette and </w:t>
      </w:r>
      <w:r w:rsidRPr="00E7451C">
        <w:t>Vice</w:t>
      </w:r>
      <w:r w:rsidRPr="00E7451C">
        <w:rPr>
          <w:color w:val="000000"/>
        </w:rPr>
        <w:t xml:space="preserve"> Chair Diane Montgomery </w:t>
      </w:r>
    </w:p>
    <w:p w14:paraId="12AE5F3D" w14:textId="77777777" w:rsidR="009A0E32" w:rsidRPr="00E7451C" w:rsidRDefault="00A802B3">
      <w:pPr>
        <w:spacing w:after="200" w:line="240" w:lineRule="auto"/>
      </w:pPr>
      <w:r w:rsidRPr="00E7451C">
        <w:rPr>
          <w:color w:val="000000"/>
        </w:rPr>
        <w:t>Attendance: </w:t>
      </w:r>
    </w:p>
    <w:p w14:paraId="46886760" w14:textId="7BDDB625" w:rsidR="009A0E32" w:rsidRPr="00E7451C" w:rsidRDefault="00A802B3">
      <w:pPr>
        <w:spacing w:after="200" w:line="240" w:lineRule="auto"/>
        <w:ind w:left="720"/>
        <w:rPr>
          <w:color w:val="000000"/>
        </w:rPr>
      </w:pPr>
      <w:r w:rsidRPr="00E7451C">
        <w:rPr>
          <w:color w:val="000000"/>
        </w:rPr>
        <w:t xml:space="preserve">Melissa Rosen (Association for Bright Children (ABC), Steven Lynette (Epilepsy Toronto), Richard Carter (Down Syndrome Association of Toronto),  Aliza </w:t>
      </w:r>
      <w:proofErr w:type="spellStart"/>
      <w:r w:rsidRPr="00E7451C">
        <w:rPr>
          <w:color w:val="000000"/>
        </w:rPr>
        <w:t>Chagpar</w:t>
      </w:r>
      <w:proofErr w:type="spellEnd"/>
      <w:r w:rsidRPr="00E7451C">
        <w:rPr>
          <w:color w:val="000000"/>
        </w:rPr>
        <w:t xml:space="preserve"> (Easter Seals Ontario), </w:t>
      </w:r>
      <w:r w:rsidR="0072191F" w:rsidRPr="00E7451C">
        <w:rPr>
          <w:color w:val="000000"/>
        </w:rPr>
        <w:t xml:space="preserve">Tracey </w:t>
      </w:r>
      <w:proofErr w:type="spellStart"/>
      <w:r w:rsidR="0072191F" w:rsidRPr="00E7451C">
        <w:rPr>
          <w:color w:val="000000"/>
        </w:rPr>
        <w:t>O’Regan</w:t>
      </w:r>
      <w:proofErr w:type="spellEnd"/>
      <w:r w:rsidR="0072191F" w:rsidRPr="00E7451C">
        <w:rPr>
          <w:color w:val="000000"/>
        </w:rPr>
        <w:t xml:space="preserve"> (Community Living Toronto</w:t>
      </w:r>
      <w:r w:rsidR="0072191F">
        <w:rPr>
          <w:color w:val="000000"/>
        </w:rPr>
        <w:t xml:space="preserve">), </w:t>
      </w:r>
      <w:r w:rsidRPr="00E7451C">
        <w:rPr>
          <w:color w:val="000000"/>
        </w:rPr>
        <w:t xml:space="preserve">Tania Principe (Integrated Action for Inclusion (IAI)), David </w:t>
      </w:r>
      <w:proofErr w:type="spellStart"/>
      <w:r w:rsidRPr="00E7451C">
        <w:rPr>
          <w:color w:val="000000"/>
        </w:rPr>
        <w:t>Lepofsky</w:t>
      </w:r>
      <w:proofErr w:type="spellEnd"/>
      <w:r w:rsidRPr="00E7451C">
        <w:rPr>
          <w:color w:val="000000"/>
        </w:rPr>
        <w:t xml:space="preserve"> (VIEWS for the Visually Impaired), </w:t>
      </w:r>
      <w:r w:rsidRPr="00E7451C">
        <w:rPr>
          <w:color w:val="000000"/>
          <w:highlight w:val="white"/>
        </w:rPr>
        <w:t xml:space="preserve">Shanna Lino </w:t>
      </w:r>
      <w:r w:rsidR="0072191F">
        <w:rPr>
          <w:color w:val="000000"/>
        </w:rPr>
        <w:t>(</w:t>
      </w:r>
      <w:r w:rsidRPr="00E7451C">
        <w:rPr>
          <w:color w:val="000000"/>
        </w:rPr>
        <w:t xml:space="preserve">VOICE for Hearing Impaired Children),  Nadia Persaud (Learning Disability Association), Aline Chan  LC1, Nora Green  LC1,  Jordan Glass LC2, Jean-Paul </w:t>
      </w:r>
      <w:proofErr w:type="spellStart"/>
      <w:r w:rsidRPr="00E7451C">
        <w:rPr>
          <w:color w:val="000000"/>
        </w:rPr>
        <w:t>Ngana</w:t>
      </w:r>
      <w:proofErr w:type="spellEnd"/>
      <w:r w:rsidRPr="00E7451C">
        <w:rPr>
          <w:color w:val="000000"/>
        </w:rPr>
        <w:t xml:space="preserve"> LC2 ,  Kirsten Doyle LC3, Diane Montgomery  LC4,  Izabella </w:t>
      </w:r>
      <w:proofErr w:type="spellStart"/>
      <w:r w:rsidRPr="00E7451C">
        <w:rPr>
          <w:color w:val="000000"/>
        </w:rPr>
        <w:t>Pruska-Oldenoff</w:t>
      </w:r>
      <w:proofErr w:type="spellEnd"/>
      <w:r w:rsidRPr="00E7451C">
        <w:rPr>
          <w:color w:val="000000"/>
        </w:rPr>
        <w:t xml:space="preserve"> LC4, Trustee Michelle Aarts</w:t>
      </w:r>
      <w:r w:rsidR="0072191F">
        <w:rPr>
          <w:color w:val="000000"/>
        </w:rPr>
        <w:t>, Trustee Alexander Brown</w:t>
      </w:r>
    </w:p>
    <w:p w14:paraId="79F29AE6" w14:textId="570981AD" w:rsidR="009A0E32" w:rsidRPr="00E7451C" w:rsidRDefault="00A802B3">
      <w:pPr>
        <w:spacing w:after="200" w:line="240" w:lineRule="auto"/>
        <w:ind w:left="720"/>
      </w:pPr>
      <w:r w:rsidRPr="00E7451C">
        <w:t>Alternates attending: Julie Diamond (Autism Society), George Petrovic, (LC4)</w:t>
      </w:r>
      <w:r w:rsidR="008A7CA2">
        <w:t xml:space="preserve">, </w:t>
      </w:r>
      <w:proofErr w:type="spellStart"/>
      <w:r w:rsidR="008A7CA2">
        <w:t>Ioanna</w:t>
      </w:r>
      <w:proofErr w:type="spellEnd"/>
      <w:r w:rsidR="008A7CA2">
        <w:t xml:space="preserve"> </w:t>
      </w:r>
      <w:proofErr w:type="spellStart"/>
      <w:r w:rsidR="00B969B6" w:rsidRPr="00B969B6">
        <w:t>Agelothanasis</w:t>
      </w:r>
      <w:proofErr w:type="spellEnd"/>
      <w:r w:rsidR="00B969B6">
        <w:t xml:space="preserve"> (LC2)</w:t>
      </w:r>
    </w:p>
    <w:p w14:paraId="6B2D5F44" w14:textId="3A18CAB3" w:rsidR="009A0E32" w:rsidRPr="00E7451C" w:rsidRDefault="00A802B3">
      <w:pPr>
        <w:spacing w:after="200" w:line="240" w:lineRule="auto"/>
        <w:ind w:left="720"/>
      </w:pPr>
      <w:r w:rsidRPr="00E7451C">
        <w:rPr>
          <w:color w:val="000000"/>
        </w:rPr>
        <w:t>Regrets:</w:t>
      </w:r>
      <w:r w:rsidR="0072191F" w:rsidRPr="0072191F">
        <w:rPr>
          <w:color w:val="000000"/>
        </w:rPr>
        <w:t xml:space="preserve"> </w:t>
      </w:r>
      <w:r w:rsidR="0072191F" w:rsidRPr="00E7451C">
        <w:rPr>
          <w:color w:val="000000"/>
        </w:rPr>
        <w:t xml:space="preserve">Olga </w:t>
      </w:r>
      <w:proofErr w:type="spellStart"/>
      <w:r w:rsidR="0072191F" w:rsidRPr="00E7451C">
        <w:rPr>
          <w:color w:val="000000"/>
        </w:rPr>
        <w:t>Ingrahm</w:t>
      </w:r>
      <w:proofErr w:type="spellEnd"/>
      <w:r w:rsidR="0072191F" w:rsidRPr="00E7451C">
        <w:rPr>
          <w:color w:val="000000"/>
        </w:rPr>
        <w:t> LC3</w:t>
      </w:r>
    </w:p>
    <w:p w14:paraId="46AC9B54" w14:textId="77777777" w:rsidR="009A0E32" w:rsidRPr="00E7451C" w:rsidRDefault="00A802B3">
      <w:pPr>
        <w:spacing w:after="200" w:line="240" w:lineRule="auto"/>
      </w:pPr>
      <w:r w:rsidRPr="00E7451C">
        <w:rPr>
          <w:color w:val="000000"/>
        </w:rPr>
        <w:t>Staff:          </w:t>
      </w:r>
    </w:p>
    <w:p w14:paraId="66CFC772" w14:textId="33644D88" w:rsidR="009A0E32" w:rsidRPr="00E7451C" w:rsidRDefault="00A802B3">
      <w:pPr>
        <w:spacing w:after="0" w:line="240" w:lineRule="auto"/>
        <w:rPr>
          <w:color w:val="000000"/>
        </w:rPr>
      </w:pPr>
      <w:r w:rsidRPr="00E7451C">
        <w:rPr>
          <w:color w:val="000000"/>
        </w:rPr>
        <w:t xml:space="preserve">Andrew Gold, Associate Director, Angela Nardi-Addesa, System Superintendent, Special Education and Inclusion, Janine Small, Centrally Assigned Principal, Special Education,   Andrea Roach, Centrally Assigned Principal, Special Education LC4, Effie Stathopoulos, Centrally Assigned Principal, Special Education LC1, Susan Moulton, Centrally Assigned Principal, Special Education LC2, </w:t>
      </w:r>
      <w:r w:rsidRPr="00E7451C">
        <w:t>Jennie Petko, C</w:t>
      </w:r>
      <w:r w:rsidRPr="00E7451C">
        <w:rPr>
          <w:color w:val="000000"/>
        </w:rPr>
        <w:t>entrally Assigned Principal, Special Education LC 3,  Wendy Terro, Centrally Assigned Principal, Special Education, Mun Shu Wong, Media Services,</w:t>
      </w:r>
      <w:r w:rsidR="0072191F">
        <w:rPr>
          <w:color w:val="000000"/>
        </w:rPr>
        <w:t xml:space="preserve"> </w:t>
      </w:r>
      <w:r w:rsidRPr="00E7451C">
        <w:rPr>
          <w:color w:val="000000"/>
        </w:rPr>
        <w:t xml:space="preserve">Lianne Dixon, SEAC Liaison  </w:t>
      </w:r>
    </w:p>
    <w:p w14:paraId="4C2349C3" w14:textId="77777777" w:rsidR="009A0E32" w:rsidRPr="00E7451C" w:rsidRDefault="009A0E32">
      <w:pPr>
        <w:spacing w:after="0" w:line="240" w:lineRule="auto"/>
      </w:pPr>
    </w:p>
    <w:tbl>
      <w:tblPr>
        <w:tblStyle w:val="1"/>
        <w:tblW w:w="12940" w:type="dxa"/>
        <w:tblLayout w:type="fixed"/>
        <w:tblLook w:val="0400" w:firstRow="0" w:lastRow="0" w:firstColumn="0" w:lastColumn="0" w:noHBand="0" w:noVBand="1"/>
      </w:tblPr>
      <w:tblGrid>
        <w:gridCol w:w="3583"/>
        <w:gridCol w:w="3950"/>
        <w:gridCol w:w="1413"/>
        <w:gridCol w:w="3994"/>
      </w:tblGrid>
      <w:tr w:rsidR="009A0E32" w:rsidRPr="00E7451C" w14:paraId="5E57C6F9" w14:textId="77777777">
        <w:trPr>
          <w:trHeight w:val="930"/>
        </w:trPr>
        <w:tc>
          <w:tcPr>
            <w:tcW w:w="3583"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00D1A685" w14:textId="77777777" w:rsidR="009A0E32" w:rsidRPr="00E7451C" w:rsidRDefault="00A802B3">
            <w:pPr>
              <w:spacing w:after="200" w:line="240" w:lineRule="auto"/>
            </w:pPr>
            <w:r w:rsidRPr="00E7451C">
              <w:rPr>
                <w:color w:val="000000"/>
              </w:rPr>
              <w:lastRenderedPageBreak/>
              <w:t>Item</w:t>
            </w:r>
          </w:p>
        </w:tc>
        <w:tc>
          <w:tcPr>
            <w:tcW w:w="395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05EDE648" w14:textId="77777777" w:rsidR="009A0E32" w:rsidRPr="00E7451C" w:rsidRDefault="00A802B3">
            <w:pPr>
              <w:spacing w:after="200" w:line="240" w:lineRule="auto"/>
            </w:pPr>
            <w:r w:rsidRPr="00E7451C">
              <w:rPr>
                <w:color w:val="000000"/>
              </w:rPr>
              <w:t>Discussion</w:t>
            </w:r>
          </w:p>
        </w:tc>
        <w:tc>
          <w:tcPr>
            <w:tcW w:w="1413"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12A800D9" w14:textId="77777777" w:rsidR="009A0E32" w:rsidRPr="00E7451C" w:rsidRDefault="00A802B3">
            <w:pPr>
              <w:spacing w:after="200" w:line="240" w:lineRule="auto"/>
            </w:pPr>
            <w:r w:rsidRPr="00E7451C">
              <w:rPr>
                <w:color w:val="000000"/>
              </w:rPr>
              <w:t>Motion</w:t>
            </w:r>
          </w:p>
        </w:tc>
        <w:tc>
          <w:tcPr>
            <w:tcW w:w="3994"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523535A4" w14:textId="77777777" w:rsidR="009A0E32" w:rsidRPr="00E7451C" w:rsidRDefault="00A802B3">
            <w:pPr>
              <w:spacing w:after="200" w:line="240" w:lineRule="auto"/>
            </w:pPr>
            <w:r w:rsidRPr="00E7451C">
              <w:rPr>
                <w:color w:val="000000"/>
              </w:rPr>
              <w:t>Recommendation</w:t>
            </w:r>
          </w:p>
        </w:tc>
      </w:tr>
      <w:tr w:rsidR="009A0E32" w:rsidRPr="00E7451C" w14:paraId="679B940B" w14:textId="77777777">
        <w:trPr>
          <w:trHeight w:val="485"/>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792E2C" w14:textId="77777777" w:rsidR="009A0E32" w:rsidRPr="00E7451C" w:rsidRDefault="00A802B3">
            <w:pPr>
              <w:spacing w:after="200" w:line="240" w:lineRule="auto"/>
            </w:pPr>
            <w:r w:rsidRPr="00E7451C">
              <w:rPr>
                <w:color w:val="000000"/>
              </w:rPr>
              <w:t>Call to Order - Quorum </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ED4786" w14:textId="77777777" w:rsidR="009A0E32" w:rsidRPr="00E7451C" w:rsidRDefault="00A802B3">
            <w:pPr>
              <w:spacing w:after="200" w:line="240" w:lineRule="auto"/>
            </w:pPr>
            <w:r w:rsidRPr="00E7451C">
              <w:rPr>
                <w:color w:val="000000"/>
              </w:rPr>
              <w:t>Live stream announced</w:t>
            </w:r>
          </w:p>
          <w:p w14:paraId="28DD849F" w14:textId="77777777" w:rsidR="009A0E32" w:rsidRPr="00E7451C" w:rsidRDefault="009A0E32">
            <w:pPr>
              <w:spacing w:after="0" w:line="240" w:lineRule="auto"/>
            </w:pP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35904B" w14:textId="77777777" w:rsidR="009A0E32" w:rsidRPr="00E7451C" w:rsidRDefault="00A802B3">
            <w:pPr>
              <w:spacing w:after="200" w:line="240" w:lineRule="auto"/>
            </w:pPr>
            <w:r w:rsidRPr="00E7451C">
              <w:rPr>
                <w:color w:val="000000"/>
              </w:rPr>
              <w:t>Quorum achieved</w:t>
            </w: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ED607F" w14:textId="77777777" w:rsidR="009A0E32" w:rsidRPr="00E7451C" w:rsidRDefault="009A0E32">
            <w:pPr>
              <w:spacing w:after="0" w:line="240" w:lineRule="auto"/>
            </w:pPr>
          </w:p>
        </w:tc>
      </w:tr>
      <w:tr w:rsidR="009A0E32" w:rsidRPr="00E7451C" w14:paraId="14941A0E" w14:textId="77777777">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8B54C5" w14:textId="77777777" w:rsidR="009A0E32" w:rsidRPr="00E7451C" w:rsidRDefault="00A802B3">
            <w:pPr>
              <w:spacing w:after="200" w:line="240" w:lineRule="auto"/>
            </w:pPr>
            <w:r w:rsidRPr="00E7451C">
              <w:rPr>
                <w:color w:val="000000"/>
              </w:rPr>
              <w:t>Land Acknowledgement </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3FF431" w14:textId="77777777" w:rsidR="009A0E32" w:rsidRPr="00E7451C" w:rsidRDefault="00A802B3">
            <w:pPr>
              <w:spacing w:after="200" w:line="240" w:lineRule="auto"/>
            </w:pPr>
            <w:r w:rsidRPr="00E7451C">
              <w:rPr>
                <w:color w:val="000000"/>
              </w:rPr>
              <w:t>Read by Chair</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87C17C" w14:textId="77777777" w:rsidR="009A0E32" w:rsidRPr="00E7451C" w:rsidRDefault="009A0E32">
            <w:pPr>
              <w:spacing w:after="0" w:line="240" w:lineRule="auto"/>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68909" w14:textId="77777777" w:rsidR="009A0E32" w:rsidRPr="00E7451C" w:rsidRDefault="009A0E32">
            <w:pPr>
              <w:spacing w:after="0" w:line="240" w:lineRule="auto"/>
            </w:pPr>
          </w:p>
        </w:tc>
      </w:tr>
      <w:tr w:rsidR="009A0E32" w:rsidRPr="00E7451C" w14:paraId="70899B8B" w14:textId="77777777">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B84143" w14:textId="77777777" w:rsidR="009A0E32" w:rsidRPr="00E7451C" w:rsidRDefault="00A802B3">
            <w:pPr>
              <w:spacing w:after="200" w:line="240" w:lineRule="auto"/>
            </w:pPr>
            <w:r w:rsidRPr="00E7451C">
              <w:rPr>
                <w:color w:val="000000"/>
              </w:rPr>
              <w:t>Approval of Agenda</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AC6755" w14:textId="77777777" w:rsidR="009A0E32" w:rsidRPr="00E7451C" w:rsidRDefault="00A802B3">
            <w:pPr>
              <w:spacing w:after="200" w:line="240" w:lineRule="auto"/>
            </w:pPr>
            <w:r w:rsidRPr="00E7451C">
              <w:t>Approved</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04DFFF" w14:textId="77777777" w:rsidR="009A0E32" w:rsidRPr="00E7451C" w:rsidRDefault="00A802B3">
            <w:pPr>
              <w:spacing w:after="200" w:line="240" w:lineRule="auto"/>
            </w:pPr>
            <w:r w:rsidRPr="00E7451C">
              <w:rPr>
                <w:color w:val="000000"/>
              </w:rPr>
              <w:t>Motion to approve the agenda carried</w:t>
            </w: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123BB6" w14:textId="77777777" w:rsidR="009A0E32" w:rsidRPr="00E7451C" w:rsidRDefault="009A0E32">
            <w:pPr>
              <w:spacing w:after="0" w:line="240" w:lineRule="auto"/>
            </w:pPr>
          </w:p>
        </w:tc>
      </w:tr>
      <w:tr w:rsidR="009A0E32" w:rsidRPr="00E7451C" w14:paraId="7AEBC295" w14:textId="77777777">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2108F2" w14:textId="02007CD7" w:rsidR="009A0E32" w:rsidRPr="00E7451C" w:rsidRDefault="00A802B3">
            <w:pPr>
              <w:spacing w:after="200" w:line="240" w:lineRule="auto"/>
            </w:pPr>
            <w:r w:rsidRPr="00E7451C">
              <w:rPr>
                <w:color w:val="000000"/>
              </w:rPr>
              <w:t xml:space="preserve">Approval of Minutes from </w:t>
            </w:r>
            <w:r w:rsidR="00B969B6">
              <w:rPr>
                <w:color w:val="000000"/>
              </w:rPr>
              <w:t>September SEAC Meeting</w:t>
            </w:r>
            <w:r w:rsidRPr="00E7451C">
              <w:rPr>
                <w:color w:val="000000"/>
              </w:rPr>
              <w:t xml:space="preserve"> </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612A06" w14:textId="67C1F4A8" w:rsidR="009A0E32" w:rsidRPr="00E7451C" w:rsidRDefault="00A802B3">
            <w:pPr>
              <w:spacing w:after="200" w:line="240" w:lineRule="auto"/>
            </w:pPr>
            <w:r w:rsidRPr="00E7451C">
              <w:t xml:space="preserve">Approved </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95D030" w14:textId="77777777" w:rsidR="009A0E32" w:rsidRPr="00E7451C" w:rsidRDefault="00A802B3">
            <w:pPr>
              <w:spacing w:after="200" w:line="240" w:lineRule="auto"/>
            </w:pPr>
            <w:r w:rsidRPr="00E7451C">
              <w:rPr>
                <w:color w:val="000000"/>
              </w:rPr>
              <w:t>Motion to approve minutes carried as amended</w:t>
            </w: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60C17D" w14:textId="77777777" w:rsidR="009A0E32" w:rsidRPr="00E7451C" w:rsidRDefault="009A0E32">
            <w:pPr>
              <w:spacing w:after="0" w:line="240" w:lineRule="auto"/>
            </w:pPr>
          </w:p>
        </w:tc>
      </w:tr>
      <w:tr w:rsidR="009A0E32" w:rsidRPr="00E7451C" w14:paraId="4F0BFF5C" w14:textId="77777777">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94B6BB" w14:textId="77777777" w:rsidR="009A0E32" w:rsidRPr="00E7451C" w:rsidRDefault="00A802B3">
            <w:pPr>
              <w:spacing w:after="200" w:line="240" w:lineRule="auto"/>
            </w:pPr>
            <w:r w:rsidRPr="00E7451C">
              <w:rPr>
                <w:color w:val="000000"/>
              </w:rPr>
              <w:t>Conflicts of interest </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32ED4B" w14:textId="77777777" w:rsidR="009A0E32" w:rsidRPr="00E7451C" w:rsidRDefault="00A802B3">
            <w:pPr>
              <w:spacing w:after="200" w:line="240" w:lineRule="auto"/>
            </w:pPr>
            <w:r w:rsidRPr="00E7451C">
              <w:rPr>
                <w:color w:val="000000"/>
              </w:rPr>
              <w:t>No Conflicts of Interest</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6030E" w14:textId="77777777" w:rsidR="009A0E32" w:rsidRPr="00E7451C" w:rsidRDefault="009A0E32">
            <w:pPr>
              <w:spacing w:after="0" w:line="240" w:lineRule="auto"/>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6FFB63" w14:textId="77777777" w:rsidR="009A0E32" w:rsidRPr="00E7451C" w:rsidRDefault="009A0E32">
            <w:pPr>
              <w:spacing w:after="0" w:line="240" w:lineRule="auto"/>
            </w:pPr>
          </w:p>
        </w:tc>
      </w:tr>
      <w:tr w:rsidR="009A0E32" w:rsidRPr="00E7451C" w14:paraId="4C014BAF" w14:textId="77777777">
        <w:trPr>
          <w:trHeight w:val="1015"/>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504E48" w14:textId="77777777" w:rsidR="009A0E32" w:rsidRPr="00E7451C" w:rsidRDefault="00A802B3">
            <w:pPr>
              <w:spacing w:after="200" w:line="240" w:lineRule="auto"/>
            </w:pPr>
            <w:r w:rsidRPr="00E7451C">
              <w:rPr>
                <w:color w:val="000000"/>
              </w:rPr>
              <w:t>Leadership and Learning Report</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7B2AE8" w14:textId="75CEC4A7" w:rsidR="00383D4D" w:rsidRDefault="00383D4D" w:rsidP="00B969B6">
            <w:pPr>
              <w:rPr>
                <w:b/>
                <w:bCs/>
              </w:rPr>
            </w:pPr>
            <w:r>
              <w:rPr>
                <w:b/>
                <w:bCs/>
              </w:rPr>
              <w:t>ISP and simultaneous learning</w:t>
            </w:r>
          </w:p>
          <w:p w14:paraId="7B9CB710" w14:textId="1489CC9C" w:rsidR="00B969B6" w:rsidRPr="00E04777" w:rsidRDefault="00B969B6" w:rsidP="00B969B6">
            <w:r w:rsidRPr="00E04777">
              <w:t>Why are Intensive Support Program (ISPs) (other than Gifted) using simultaneous learning to accommodate virtual learners?</w:t>
            </w:r>
          </w:p>
          <w:p w14:paraId="4627D480" w14:textId="77777777" w:rsidR="00B969B6" w:rsidRPr="00D34977" w:rsidRDefault="00B969B6" w:rsidP="00B969B6">
            <w:pPr>
              <w:numPr>
                <w:ilvl w:val="0"/>
                <w:numId w:val="6"/>
              </w:numPr>
            </w:pPr>
            <w:r w:rsidRPr="00D34977">
              <w:t xml:space="preserve">Minimize transitions and maintaining connections </w:t>
            </w:r>
            <w:r w:rsidRPr="00D34977">
              <w:lastRenderedPageBreak/>
              <w:t xml:space="preserve">between students and their peers and students with teachers/support staff in their program. </w:t>
            </w:r>
          </w:p>
          <w:p w14:paraId="01101DBA" w14:textId="77777777" w:rsidR="00B969B6" w:rsidRPr="00D34977" w:rsidRDefault="00B969B6" w:rsidP="00B969B6">
            <w:pPr>
              <w:numPr>
                <w:ilvl w:val="0"/>
                <w:numId w:val="6"/>
              </w:numPr>
            </w:pPr>
            <w:r w:rsidRPr="00D34977">
              <w:t>Continue with familiar supports and resources attached to these programs (e.g. Social Worker, OT/PT, BLV itinerant, etc.),</w:t>
            </w:r>
          </w:p>
          <w:p w14:paraId="62511946" w14:textId="77777777" w:rsidR="00B969B6" w:rsidRPr="00D34977" w:rsidRDefault="00B969B6" w:rsidP="00B969B6">
            <w:pPr>
              <w:numPr>
                <w:ilvl w:val="0"/>
                <w:numId w:val="6"/>
              </w:numPr>
            </w:pPr>
            <w:r w:rsidRPr="00D34977">
              <w:t xml:space="preserve">This will also allow greater flexibility for students who may wish to move between virtual learning and in-person learning as part of their educational plan. </w:t>
            </w:r>
          </w:p>
          <w:p w14:paraId="5C436ED1" w14:textId="77777777" w:rsidR="00B969B6" w:rsidRPr="00D34977" w:rsidRDefault="00B969B6" w:rsidP="00B969B6">
            <w:pPr>
              <w:numPr>
                <w:ilvl w:val="0"/>
                <w:numId w:val="6"/>
              </w:numPr>
            </w:pPr>
            <w:r w:rsidRPr="00D34977">
              <w:t>Given that these programs have small class size limits and multiple staff in the classroom, we have a better ability to meet educational needs using this model.</w:t>
            </w:r>
          </w:p>
          <w:p w14:paraId="212B311E" w14:textId="77777777" w:rsidR="00B969B6" w:rsidRDefault="00B969B6" w:rsidP="00B969B6">
            <w:pPr>
              <w:rPr>
                <w:b/>
                <w:bCs/>
              </w:rPr>
            </w:pPr>
            <w:r w:rsidRPr="00D34977">
              <w:rPr>
                <w:b/>
                <w:bCs/>
              </w:rPr>
              <w:t>School Re-Organization and Professional Learning -Simultaneous Learning</w:t>
            </w:r>
          </w:p>
          <w:p w14:paraId="1107FF9A" w14:textId="77777777" w:rsidR="00B969B6" w:rsidRPr="00D34977" w:rsidRDefault="00B969B6" w:rsidP="00B969B6">
            <w:r w:rsidRPr="00D34977">
              <w:t xml:space="preserve">TDSB just completed the School Reorganization as of October 12th. All future moves will occur in February 2022.  However, due to the intentional model followed by ISP simultaneous learning, students in ISPs are not impacted by this process and can continue to be </w:t>
            </w:r>
            <w:r w:rsidRPr="00D34977">
              <w:lastRenderedPageBreak/>
              <w:t>supported with moves throughout the year.</w:t>
            </w:r>
          </w:p>
          <w:p w14:paraId="733CF8E6" w14:textId="77777777" w:rsidR="00B969B6" w:rsidRPr="00D34977" w:rsidRDefault="00B969B6" w:rsidP="00B969B6">
            <w:pPr>
              <w:rPr>
                <w:b/>
                <w:bCs/>
              </w:rPr>
            </w:pPr>
            <w:r w:rsidRPr="00D34977">
              <w:rPr>
                <w:b/>
                <w:bCs/>
              </w:rPr>
              <w:t>Ministry SIP and CYW Student and School Support</w:t>
            </w:r>
          </w:p>
          <w:p w14:paraId="05257AB5" w14:textId="77777777" w:rsidR="00B969B6" w:rsidRPr="00D34977" w:rsidRDefault="00B969B6" w:rsidP="00B969B6">
            <w:pPr>
              <w:numPr>
                <w:ilvl w:val="0"/>
                <w:numId w:val="7"/>
              </w:numPr>
            </w:pPr>
            <w:r w:rsidRPr="00D34977">
              <w:t xml:space="preserve">Ministry SIPs are attached to Ministry funding </w:t>
            </w:r>
          </w:p>
          <w:p w14:paraId="09E11BA4" w14:textId="77777777" w:rsidR="00B969B6" w:rsidRPr="00D34977" w:rsidRDefault="00B969B6" w:rsidP="00B969B6">
            <w:pPr>
              <w:numPr>
                <w:ilvl w:val="0"/>
                <w:numId w:val="7"/>
              </w:numPr>
            </w:pPr>
            <w:r w:rsidRPr="00D34977">
              <w:t xml:space="preserve">Updating the job title formerly referred to as TDSB </w:t>
            </w:r>
            <w:proofErr w:type="gramStart"/>
            <w:r w:rsidRPr="00D34977">
              <w:t>SIP  to</w:t>
            </w:r>
            <w:proofErr w:type="gramEnd"/>
            <w:r w:rsidRPr="00D34977">
              <w:t xml:space="preserve"> CYW Student and School Support </w:t>
            </w:r>
          </w:p>
          <w:p w14:paraId="1BEE2AA9" w14:textId="77777777" w:rsidR="00B969B6" w:rsidRPr="00D34977" w:rsidRDefault="00B969B6" w:rsidP="00B969B6">
            <w:pPr>
              <w:numPr>
                <w:ilvl w:val="0"/>
                <w:numId w:val="8"/>
              </w:numPr>
            </w:pPr>
            <w:r w:rsidRPr="00D34977">
              <w:t>duties will remain the same</w:t>
            </w:r>
          </w:p>
          <w:p w14:paraId="1AE76532" w14:textId="77777777" w:rsidR="00B969B6" w:rsidRDefault="00B969B6" w:rsidP="00B969B6">
            <w:pPr>
              <w:numPr>
                <w:ilvl w:val="0"/>
                <w:numId w:val="8"/>
              </w:numPr>
            </w:pPr>
            <w:r w:rsidRPr="00D34977">
              <w:t>maintain stability and consistency for both the staff and the school community being served (e.g., should a student a CYW is supporting moves schools, the staff will not be required to follow the student)</w:t>
            </w:r>
          </w:p>
          <w:p w14:paraId="4392C1A2" w14:textId="48E8FF53" w:rsidR="009A0E32" w:rsidRDefault="009A0E32" w:rsidP="00B969B6">
            <w:pPr>
              <w:spacing w:after="200" w:line="240" w:lineRule="auto"/>
            </w:pPr>
          </w:p>
          <w:p w14:paraId="2D97EEA4" w14:textId="44B21CF8" w:rsidR="00B969B6" w:rsidRPr="00B969B6" w:rsidRDefault="00B969B6" w:rsidP="00B969B6">
            <w:pPr>
              <w:spacing w:after="200" w:line="240" w:lineRule="auto"/>
              <w:rPr>
                <w:b/>
                <w:bCs/>
              </w:rPr>
            </w:pPr>
            <w:r w:rsidRPr="00B969B6">
              <w:rPr>
                <w:b/>
                <w:bCs/>
              </w:rPr>
              <w:t>Psychological Assessment and IPRC Data</w:t>
            </w:r>
          </w:p>
          <w:p w14:paraId="468ED555" w14:textId="77777777" w:rsidR="00B969B6" w:rsidRPr="00B969B6" w:rsidRDefault="00B969B6" w:rsidP="00B969B6">
            <w:pPr>
              <w:spacing w:after="200" w:line="240" w:lineRule="auto"/>
            </w:pPr>
            <w:r w:rsidRPr="00B969B6">
              <w:t>Psychological Assessments and IPRC data from Summer 2021 were provided.</w:t>
            </w:r>
          </w:p>
          <w:p w14:paraId="18A72FFA" w14:textId="147E35F7" w:rsidR="00B969B6" w:rsidRPr="00B969B6" w:rsidRDefault="00B969B6" w:rsidP="00B969B6">
            <w:pPr>
              <w:spacing w:after="200" w:line="240" w:lineRule="auto"/>
              <w:rPr>
                <w:b/>
                <w:bCs/>
              </w:rPr>
            </w:pPr>
            <w:r w:rsidRPr="00B969B6">
              <w:t>A two-pronged approach to clear the backlog was shared.</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C8E714" w14:textId="77777777" w:rsidR="009A0E32" w:rsidRDefault="009A0E32">
            <w:pPr>
              <w:spacing w:after="0" w:line="240" w:lineRule="auto"/>
            </w:pPr>
          </w:p>
          <w:p w14:paraId="60E849F5" w14:textId="624CEA64" w:rsidR="00B969B6" w:rsidRPr="00E7451C" w:rsidRDefault="00B969B6">
            <w:pPr>
              <w:spacing w:after="0" w:line="240" w:lineRule="auto"/>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9DB111" w14:textId="5CB7701F" w:rsidR="009A0E32" w:rsidRPr="00E7451C" w:rsidRDefault="00A802B3">
            <w:pPr>
              <w:spacing w:after="240" w:line="240" w:lineRule="auto"/>
            </w:pPr>
            <w:r w:rsidRPr="00E7451C">
              <w:t xml:space="preserve">As per </w:t>
            </w:r>
            <w:r w:rsidR="00E7451C">
              <w:t>SEAC’s</w:t>
            </w:r>
            <w:r w:rsidRPr="00E7451C">
              <w:t xml:space="preserve"> request, a written leadership report has been provided to accompany </w:t>
            </w:r>
            <w:r w:rsidR="00E7451C">
              <w:t xml:space="preserve">the </w:t>
            </w:r>
            <w:r w:rsidR="00B969B6" w:rsidRPr="00E7451C">
              <w:t>PowerPoint</w:t>
            </w:r>
            <w:r w:rsidRPr="00E7451C">
              <w:t xml:space="preserve"> and presentation.</w:t>
            </w:r>
            <w:r w:rsidR="003E190E">
              <w:t xml:space="preserve"> </w:t>
            </w:r>
            <w:r w:rsidR="00E7451C">
              <w:t>(</w:t>
            </w:r>
            <w:r w:rsidRPr="00E7451C">
              <w:t>Appendix A</w:t>
            </w:r>
            <w:r w:rsidR="00E7451C">
              <w:t>)</w:t>
            </w:r>
          </w:p>
          <w:p w14:paraId="65EF55E0" w14:textId="77777777" w:rsidR="00B969B6" w:rsidRDefault="00A802B3">
            <w:pPr>
              <w:spacing w:after="240" w:line="240" w:lineRule="auto"/>
            </w:pPr>
            <w:r w:rsidRPr="00E7451C">
              <w:br/>
            </w:r>
            <w:r w:rsidRPr="00E7451C">
              <w:br/>
            </w:r>
          </w:p>
          <w:p w14:paraId="082D813D" w14:textId="77777777" w:rsidR="00B969B6" w:rsidRDefault="00B969B6">
            <w:pPr>
              <w:spacing w:after="240" w:line="240" w:lineRule="auto"/>
            </w:pPr>
          </w:p>
          <w:p w14:paraId="718B732E" w14:textId="77777777" w:rsidR="00B969B6" w:rsidRDefault="00B969B6">
            <w:pPr>
              <w:spacing w:after="240" w:line="240" w:lineRule="auto"/>
            </w:pPr>
          </w:p>
          <w:p w14:paraId="49E8A14F" w14:textId="77777777" w:rsidR="00B969B6" w:rsidRDefault="00B969B6">
            <w:pPr>
              <w:spacing w:after="240" w:line="240" w:lineRule="auto"/>
            </w:pPr>
          </w:p>
          <w:p w14:paraId="04ED5F97" w14:textId="77777777" w:rsidR="00B969B6" w:rsidRDefault="00B969B6">
            <w:pPr>
              <w:spacing w:after="240" w:line="240" w:lineRule="auto"/>
            </w:pPr>
          </w:p>
          <w:p w14:paraId="3428E6B5" w14:textId="77777777" w:rsidR="00B969B6" w:rsidRDefault="00B969B6">
            <w:pPr>
              <w:spacing w:after="240" w:line="240" w:lineRule="auto"/>
            </w:pPr>
          </w:p>
          <w:p w14:paraId="2561BCB9" w14:textId="77777777" w:rsidR="00B969B6" w:rsidRDefault="00B969B6">
            <w:pPr>
              <w:spacing w:after="240" w:line="240" w:lineRule="auto"/>
            </w:pPr>
          </w:p>
          <w:p w14:paraId="41ED7AA3" w14:textId="77777777" w:rsidR="00B969B6" w:rsidRDefault="00B969B6">
            <w:pPr>
              <w:spacing w:after="240" w:line="240" w:lineRule="auto"/>
            </w:pPr>
          </w:p>
          <w:p w14:paraId="1E25EEB0" w14:textId="77777777" w:rsidR="00B969B6" w:rsidRDefault="00B969B6">
            <w:pPr>
              <w:spacing w:after="240" w:line="240" w:lineRule="auto"/>
            </w:pPr>
          </w:p>
          <w:p w14:paraId="084483A4" w14:textId="77777777" w:rsidR="00B969B6" w:rsidRDefault="00B969B6">
            <w:pPr>
              <w:spacing w:after="240" w:line="240" w:lineRule="auto"/>
            </w:pPr>
          </w:p>
          <w:p w14:paraId="529C6E9D" w14:textId="77777777" w:rsidR="00B969B6" w:rsidRDefault="00B969B6">
            <w:pPr>
              <w:spacing w:after="240" w:line="240" w:lineRule="auto"/>
            </w:pPr>
          </w:p>
          <w:p w14:paraId="4D4B3767" w14:textId="77777777" w:rsidR="00B969B6" w:rsidRDefault="00B969B6">
            <w:pPr>
              <w:spacing w:after="240" w:line="240" w:lineRule="auto"/>
            </w:pPr>
          </w:p>
          <w:p w14:paraId="6A26CF44" w14:textId="77777777" w:rsidR="00B969B6" w:rsidRDefault="00B969B6">
            <w:pPr>
              <w:spacing w:after="240" w:line="240" w:lineRule="auto"/>
            </w:pPr>
          </w:p>
          <w:p w14:paraId="4EB50A41" w14:textId="77777777" w:rsidR="00B969B6" w:rsidRDefault="00B969B6">
            <w:pPr>
              <w:spacing w:after="240" w:line="240" w:lineRule="auto"/>
            </w:pPr>
          </w:p>
          <w:p w14:paraId="36B9EF05" w14:textId="77777777" w:rsidR="00B969B6" w:rsidRDefault="00B969B6">
            <w:pPr>
              <w:spacing w:after="240" w:line="240" w:lineRule="auto"/>
            </w:pPr>
          </w:p>
          <w:p w14:paraId="0310F123" w14:textId="77777777" w:rsidR="00B969B6" w:rsidRDefault="00B969B6">
            <w:pPr>
              <w:spacing w:after="240" w:line="240" w:lineRule="auto"/>
            </w:pPr>
          </w:p>
          <w:p w14:paraId="53F8C9E3" w14:textId="77777777" w:rsidR="00B969B6" w:rsidRDefault="00B969B6">
            <w:pPr>
              <w:spacing w:after="240" w:line="240" w:lineRule="auto"/>
            </w:pPr>
          </w:p>
          <w:p w14:paraId="0454BBEA" w14:textId="77777777" w:rsidR="00B969B6" w:rsidRDefault="00B969B6">
            <w:pPr>
              <w:spacing w:after="240" w:line="240" w:lineRule="auto"/>
            </w:pPr>
          </w:p>
          <w:p w14:paraId="0B1C19C0" w14:textId="77777777" w:rsidR="00B969B6" w:rsidRDefault="00B969B6">
            <w:pPr>
              <w:spacing w:after="240" w:line="240" w:lineRule="auto"/>
            </w:pPr>
          </w:p>
          <w:p w14:paraId="3F817A2A" w14:textId="77777777" w:rsidR="00B969B6" w:rsidRDefault="00B969B6">
            <w:pPr>
              <w:spacing w:after="240" w:line="240" w:lineRule="auto"/>
            </w:pPr>
          </w:p>
          <w:p w14:paraId="4337E081" w14:textId="77777777" w:rsidR="00B969B6" w:rsidRDefault="00B969B6">
            <w:pPr>
              <w:spacing w:after="240" w:line="240" w:lineRule="auto"/>
            </w:pPr>
          </w:p>
          <w:p w14:paraId="61DD58BA" w14:textId="77777777" w:rsidR="00B969B6" w:rsidRDefault="00B969B6">
            <w:pPr>
              <w:spacing w:after="240" w:line="240" w:lineRule="auto"/>
            </w:pPr>
          </w:p>
          <w:p w14:paraId="70D75002" w14:textId="77777777" w:rsidR="00B969B6" w:rsidRDefault="00B969B6">
            <w:pPr>
              <w:spacing w:after="240" w:line="240" w:lineRule="auto"/>
            </w:pPr>
          </w:p>
          <w:p w14:paraId="24266DC5" w14:textId="77777777" w:rsidR="00B969B6" w:rsidRDefault="00B969B6">
            <w:pPr>
              <w:spacing w:after="240" w:line="240" w:lineRule="auto"/>
            </w:pPr>
          </w:p>
          <w:p w14:paraId="52ECD13E" w14:textId="77777777" w:rsidR="00B969B6" w:rsidRDefault="00B969B6">
            <w:pPr>
              <w:spacing w:after="240" w:line="240" w:lineRule="auto"/>
            </w:pPr>
          </w:p>
          <w:p w14:paraId="1EBA9770" w14:textId="77777777" w:rsidR="00B969B6" w:rsidRDefault="00B969B6">
            <w:pPr>
              <w:spacing w:after="240" w:line="240" w:lineRule="auto"/>
            </w:pPr>
          </w:p>
          <w:p w14:paraId="6528FE82" w14:textId="77777777" w:rsidR="00B969B6" w:rsidRDefault="00B969B6">
            <w:pPr>
              <w:spacing w:after="240" w:line="240" w:lineRule="auto"/>
            </w:pPr>
          </w:p>
          <w:p w14:paraId="76D69930" w14:textId="77777777" w:rsidR="00B969B6" w:rsidRDefault="00B969B6">
            <w:pPr>
              <w:spacing w:after="240" w:line="240" w:lineRule="auto"/>
            </w:pPr>
          </w:p>
          <w:p w14:paraId="5345E991" w14:textId="77777777" w:rsidR="00B969B6" w:rsidRDefault="00B969B6">
            <w:pPr>
              <w:spacing w:after="240" w:line="240" w:lineRule="auto"/>
            </w:pPr>
          </w:p>
          <w:p w14:paraId="7248C3D1" w14:textId="10DE8414" w:rsidR="00B969B6" w:rsidRDefault="00B969B6">
            <w:pPr>
              <w:spacing w:after="240" w:line="240" w:lineRule="auto"/>
            </w:pPr>
            <w:r>
              <w:t xml:space="preserve">Concerns were expressed around the disparity of the number of assessments and IPRC’s for gifted students. </w:t>
            </w:r>
          </w:p>
          <w:p w14:paraId="4A236C5F" w14:textId="43E05F28" w:rsidR="009A0E32" w:rsidRPr="00E7451C" w:rsidRDefault="00B969B6" w:rsidP="00B969B6">
            <w:pPr>
              <w:spacing w:after="240" w:line="240" w:lineRule="auto"/>
            </w:pPr>
            <w:r>
              <w:t>Discussion with Support Services Staff took place and will continue as stats continue to be shared monthly.</w:t>
            </w:r>
          </w:p>
        </w:tc>
      </w:tr>
      <w:tr w:rsidR="009A0E32" w:rsidRPr="00E7451C" w14:paraId="7D0296A1" w14:textId="77777777">
        <w:trPr>
          <w:trHeight w:val="121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C143E0" w14:textId="77777777" w:rsidR="009A0E32" w:rsidRPr="00E7451C" w:rsidRDefault="00A802B3">
            <w:pPr>
              <w:spacing w:after="200" w:line="240" w:lineRule="auto"/>
            </w:pPr>
            <w:r w:rsidRPr="00E7451C">
              <w:rPr>
                <w:color w:val="000000"/>
              </w:rPr>
              <w:lastRenderedPageBreak/>
              <w:t>Trustees Report</w:t>
            </w:r>
          </w:p>
          <w:p w14:paraId="5955D745" w14:textId="77777777" w:rsidR="009A0E32" w:rsidRPr="00E7451C" w:rsidRDefault="00A802B3">
            <w:pPr>
              <w:numPr>
                <w:ilvl w:val="0"/>
                <w:numId w:val="1"/>
              </w:numPr>
              <w:spacing w:after="0" w:line="240" w:lineRule="auto"/>
              <w:rPr>
                <w:color w:val="000000"/>
              </w:rPr>
            </w:pPr>
            <w:r w:rsidRPr="00E7451C">
              <w:rPr>
                <w:color w:val="000000"/>
              </w:rPr>
              <w:t>Trustee Aarts</w:t>
            </w:r>
          </w:p>
          <w:p w14:paraId="4D304550" w14:textId="77777777" w:rsidR="009A0E32" w:rsidRPr="00E7451C" w:rsidRDefault="00A802B3">
            <w:pPr>
              <w:numPr>
                <w:ilvl w:val="0"/>
                <w:numId w:val="1"/>
              </w:numPr>
              <w:spacing w:after="200" w:line="240" w:lineRule="auto"/>
              <w:rPr>
                <w:color w:val="000000"/>
              </w:rPr>
            </w:pPr>
            <w:r w:rsidRPr="00E7451C">
              <w:rPr>
                <w:color w:val="000000"/>
              </w:rPr>
              <w:t>Trustee Brown</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0E8D12" w14:textId="5F4338AA" w:rsidR="009A0E32" w:rsidRDefault="00761EF1">
            <w:pPr>
              <w:spacing w:after="200" w:line="240" w:lineRule="auto"/>
            </w:pPr>
            <w:r>
              <w:t>Extracurriculars have resumed – schools are figuring out their own gradual return</w:t>
            </w:r>
          </w:p>
          <w:p w14:paraId="30E1B856" w14:textId="3985AB44" w:rsidR="00761EF1" w:rsidRDefault="00761EF1">
            <w:pPr>
              <w:spacing w:after="200" w:line="240" w:lineRule="auto"/>
            </w:pPr>
            <w:r>
              <w:t xml:space="preserve">6000 students less than expected.  Staff have been presenting models that does not include cutting teachers </w:t>
            </w:r>
          </w:p>
          <w:p w14:paraId="58082EB6" w14:textId="27246BCE" w:rsidR="00761EF1" w:rsidRDefault="00761EF1">
            <w:pPr>
              <w:spacing w:after="200" w:line="240" w:lineRule="auto"/>
            </w:pPr>
            <w:r>
              <w:t>Were already at maximum 2 percent deficit – staff working with the Ministry to maintain system stability</w:t>
            </w:r>
          </w:p>
          <w:p w14:paraId="3B487535" w14:textId="715BE5B0" w:rsidR="00761EF1" w:rsidRDefault="00761EF1">
            <w:pPr>
              <w:spacing w:after="200" w:line="240" w:lineRule="auto"/>
            </w:pPr>
            <w:r>
              <w:t>Safe and Caring Schools Report and Summer School Report are coming to Board this week.</w:t>
            </w:r>
          </w:p>
          <w:p w14:paraId="4FDFE055" w14:textId="6FEAB429" w:rsidR="00761EF1" w:rsidRPr="00E7451C" w:rsidRDefault="00761EF1">
            <w:pPr>
              <w:spacing w:after="200" w:line="240" w:lineRule="auto"/>
            </w:pP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AE07A7" w14:textId="77777777" w:rsidR="009A0E32" w:rsidRPr="00E7451C" w:rsidRDefault="009A0E32">
            <w:pPr>
              <w:spacing w:after="0" w:line="240" w:lineRule="auto"/>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686549" w14:textId="77777777" w:rsidR="009A0E32" w:rsidRPr="00E7451C" w:rsidRDefault="009A0E32">
            <w:pPr>
              <w:spacing w:after="0" w:line="240" w:lineRule="auto"/>
            </w:pPr>
          </w:p>
        </w:tc>
      </w:tr>
      <w:tr w:rsidR="009A0E32" w:rsidRPr="00E7451C" w14:paraId="37F23AE4" w14:textId="77777777" w:rsidTr="000827AF">
        <w:trPr>
          <w:trHeight w:val="22"/>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599B04" w14:textId="39701C54" w:rsidR="009A0E32" w:rsidRPr="00E7451C" w:rsidRDefault="0026799E" w:rsidP="0026799E">
            <w:pPr>
              <w:spacing w:line="240" w:lineRule="auto"/>
              <w:rPr>
                <w:color w:val="000000"/>
              </w:rPr>
            </w:pPr>
            <w:r>
              <w:rPr>
                <w:color w:val="000000"/>
              </w:rPr>
              <w:t>Working Groups</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9CE475" w14:textId="2F58AB26" w:rsidR="009A0E32" w:rsidRDefault="00A802B3">
            <w:pPr>
              <w:spacing w:after="200" w:line="240" w:lineRule="auto"/>
              <w:rPr>
                <w:color w:val="000000"/>
              </w:rPr>
            </w:pPr>
            <w:r w:rsidRPr="00E7451C">
              <w:rPr>
                <w:color w:val="000000"/>
              </w:rPr>
              <w:t xml:space="preserve">Special Education Plan </w:t>
            </w:r>
          </w:p>
          <w:p w14:paraId="77AAA0FA" w14:textId="4B0D7B62" w:rsidR="0026799E" w:rsidRPr="0026799E" w:rsidRDefault="0026799E" w:rsidP="0026799E">
            <w:pPr>
              <w:pStyle w:val="ListParagraph"/>
              <w:numPr>
                <w:ilvl w:val="0"/>
                <w:numId w:val="5"/>
              </w:numPr>
              <w:spacing w:after="200" w:line="240" w:lineRule="auto"/>
              <w:rPr>
                <w:color w:val="000000"/>
              </w:rPr>
            </w:pPr>
            <w:r>
              <w:rPr>
                <w:color w:val="000000"/>
              </w:rPr>
              <w:t xml:space="preserve">Will </w:t>
            </w:r>
            <w:r w:rsidR="00761EF1">
              <w:rPr>
                <w:color w:val="000000"/>
              </w:rPr>
              <w:t xml:space="preserve">continue to </w:t>
            </w:r>
            <w:r>
              <w:rPr>
                <w:color w:val="000000"/>
              </w:rPr>
              <w:t>share one section each month and let SEAC members know ahead of time so that they can prepare</w:t>
            </w:r>
            <w:r w:rsidR="00A626B0">
              <w:rPr>
                <w:color w:val="000000"/>
              </w:rPr>
              <w:t>.</w:t>
            </w:r>
            <w:r w:rsidR="00761EF1">
              <w:rPr>
                <w:color w:val="000000"/>
              </w:rPr>
              <w:t xml:space="preserve">  Feedback form is included in each section.</w:t>
            </w:r>
          </w:p>
          <w:p w14:paraId="00E67355" w14:textId="09EA7F29" w:rsidR="00A626B0" w:rsidRDefault="00A802B3" w:rsidP="00A626B0">
            <w:pPr>
              <w:spacing w:after="200" w:line="240" w:lineRule="auto"/>
            </w:pPr>
            <w:r w:rsidRPr="00E7451C">
              <w:t>Budget</w:t>
            </w:r>
          </w:p>
          <w:p w14:paraId="4ADA9332" w14:textId="7649C142" w:rsidR="0026799E" w:rsidRPr="00E7451C" w:rsidRDefault="00A626B0" w:rsidP="0026799E">
            <w:pPr>
              <w:pStyle w:val="ListParagraph"/>
              <w:numPr>
                <w:ilvl w:val="0"/>
                <w:numId w:val="5"/>
              </w:numPr>
              <w:spacing w:after="200" w:line="240" w:lineRule="auto"/>
            </w:pPr>
            <w:r>
              <w:t>No report</w:t>
            </w:r>
            <w:r w:rsidR="00383D4D">
              <w:t xml:space="preserve"> – requested budget presentation next month</w:t>
            </w:r>
          </w:p>
          <w:p w14:paraId="22F9CD4F" w14:textId="21D6F48F" w:rsidR="00A626B0" w:rsidRPr="00E7451C" w:rsidRDefault="00A626B0" w:rsidP="000827AF">
            <w:pPr>
              <w:spacing w:after="200" w:line="240" w:lineRule="auto"/>
            </w:pP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4611B6" w14:textId="77777777" w:rsidR="009A0E32" w:rsidRPr="00E7451C" w:rsidRDefault="009A0E32">
            <w:pPr>
              <w:spacing w:after="200" w:line="240" w:lineRule="auto"/>
              <w:rPr>
                <w:color w:val="000000"/>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224DED" w14:textId="77777777" w:rsidR="009A0E32" w:rsidRPr="00E7451C" w:rsidRDefault="009A0E32">
            <w:pPr>
              <w:spacing w:after="0" w:line="240" w:lineRule="auto"/>
            </w:pPr>
          </w:p>
          <w:p w14:paraId="2D8B6858" w14:textId="37407741" w:rsidR="009A0E32" w:rsidRDefault="00A626B0">
            <w:pPr>
              <w:spacing w:after="0" w:line="240" w:lineRule="auto"/>
            </w:pPr>
            <w:r>
              <w:t>Members should email the Liaison if they wish to join a working group.</w:t>
            </w:r>
          </w:p>
          <w:p w14:paraId="3F2BC02C" w14:textId="0C781D5F" w:rsidR="000827AF" w:rsidRDefault="000827AF">
            <w:pPr>
              <w:spacing w:after="0" w:line="240" w:lineRule="auto"/>
            </w:pPr>
          </w:p>
          <w:p w14:paraId="770B80A1" w14:textId="6640CFBA" w:rsidR="000827AF" w:rsidRDefault="000827AF">
            <w:pPr>
              <w:spacing w:after="0" w:line="240" w:lineRule="auto"/>
            </w:pPr>
            <w:r>
              <w:t>Chair is working with staff around finding a member to represent Indigenous students.</w:t>
            </w:r>
          </w:p>
          <w:p w14:paraId="16E067A0" w14:textId="77777777" w:rsidR="00A626B0" w:rsidRDefault="00A626B0">
            <w:pPr>
              <w:spacing w:after="0" w:line="240" w:lineRule="auto"/>
            </w:pPr>
          </w:p>
          <w:p w14:paraId="121482FF" w14:textId="6E8EA03D" w:rsidR="00A626B0" w:rsidRPr="00E7451C" w:rsidRDefault="00A626B0" w:rsidP="00383D4D">
            <w:pPr>
              <w:spacing w:after="0" w:line="240" w:lineRule="auto"/>
            </w:pPr>
          </w:p>
        </w:tc>
      </w:tr>
      <w:tr w:rsidR="009A0E32" w:rsidRPr="00E7451C" w14:paraId="67854E08" w14:textId="77777777" w:rsidTr="00A626B0">
        <w:trPr>
          <w:trHeight w:val="425"/>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CA16E4" w14:textId="77777777" w:rsidR="009A0E32" w:rsidRPr="00E7451C" w:rsidRDefault="00A802B3">
            <w:pPr>
              <w:spacing w:after="200" w:line="240" w:lineRule="auto"/>
            </w:pPr>
            <w:r w:rsidRPr="00E7451C">
              <w:rPr>
                <w:color w:val="000000"/>
              </w:rPr>
              <w:t>SEAC Member Reports/ Input</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704C12" w14:textId="77777777" w:rsidR="00A626B0" w:rsidRDefault="00A626B0" w:rsidP="00A626B0">
            <w:pPr>
              <w:pStyle w:val="NormalWeb"/>
              <w:shd w:val="clear" w:color="auto" w:fill="FFFFFF"/>
              <w:rPr>
                <w:color w:val="201F1E"/>
              </w:rPr>
            </w:pPr>
            <w:r>
              <w:rPr>
                <w:color w:val="201F1E"/>
              </w:rPr>
              <w:t> </w:t>
            </w:r>
          </w:p>
          <w:p w14:paraId="24A4D5CF" w14:textId="772CEA9F" w:rsidR="009A0E32" w:rsidRPr="00E7451C" w:rsidRDefault="00383D4D">
            <w:pPr>
              <w:spacing w:after="200" w:line="240" w:lineRule="auto"/>
            </w:pPr>
            <w:r>
              <w:lastRenderedPageBreak/>
              <w:t xml:space="preserve">Parents as Partner Conference took </w:t>
            </w:r>
            <w:proofErr w:type="gramStart"/>
            <w:r>
              <w:t>place  last</w:t>
            </w:r>
            <w:proofErr w:type="gramEnd"/>
            <w:r>
              <w:t xml:space="preserve"> weekend – well supported by staff and parents</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AB358C" w14:textId="77777777" w:rsidR="009A0E32" w:rsidRPr="00E7451C" w:rsidRDefault="009A0E32">
            <w:pPr>
              <w:spacing w:after="0" w:line="240" w:lineRule="auto"/>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322369" w14:textId="045EA984" w:rsidR="009A0E32" w:rsidRPr="00E7451C" w:rsidRDefault="00383D4D">
            <w:pPr>
              <w:spacing w:after="0" w:line="240" w:lineRule="auto"/>
            </w:pPr>
            <w:r>
              <w:t>Request for sessions to be shared online and made available to SEAC members</w:t>
            </w:r>
          </w:p>
        </w:tc>
      </w:tr>
      <w:tr w:rsidR="009A0E32" w:rsidRPr="00E7451C" w14:paraId="0DE4A889" w14:textId="77777777">
        <w:trPr>
          <w:trHeight w:val="121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F6F6A" w14:textId="77777777" w:rsidR="009A0E32" w:rsidRPr="00E7451C" w:rsidRDefault="00A802B3">
            <w:pPr>
              <w:spacing w:after="200" w:line="240" w:lineRule="auto"/>
            </w:pPr>
            <w:r w:rsidRPr="00E7451C">
              <w:rPr>
                <w:color w:val="000000"/>
              </w:rPr>
              <w:t>Other Business</w:t>
            </w:r>
          </w:p>
          <w:p w14:paraId="6B31D533" w14:textId="77777777" w:rsidR="009A0E32" w:rsidRPr="00E7451C" w:rsidRDefault="00A802B3">
            <w:pPr>
              <w:spacing w:after="200" w:line="240" w:lineRule="auto"/>
            </w:pPr>
            <w:r w:rsidRPr="00E7451C">
              <w:rPr>
                <w:color w:val="000000"/>
              </w:rPr>
              <w:t>Correspondence: </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C95940" w14:textId="77777777" w:rsidR="009A0E32" w:rsidRDefault="00A802B3" w:rsidP="00A626B0">
            <w:pPr>
              <w:spacing w:after="200" w:line="240" w:lineRule="auto"/>
              <w:rPr>
                <w:color w:val="000000"/>
              </w:rPr>
            </w:pPr>
            <w:r w:rsidRPr="00E7451C">
              <w:rPr>
                <w:color w:val="000000"/>
              </w:rPr>
              <w:t xml:space="preserve"> </w:t>
            </w:r>
            <w:r w:rsidR="00A626B0">
              <w:rPr>
                <w:color w:val="000000"/>
              </w:rPr>
              <w:t>No Correspondence</w:t>
            </w:r>
          </w:p>
          <w:p w14:paraId="6311CAC5" w14:textId="4B108FFB" w:rsidR="00A626B0" w:rsidRPr="00E7451C" w:rsidRDefault="00A626B0" w:rsidP="00A626B0">
            <w:pPr>
              <w:spacing w:after="200" w:line="240" w:lineRule="auto"/>
            </w:pP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9CC634" w14:textId="77777777" w:rsidR="009A0E32" w:rsidRPr="00E7451C" w:rsidRDefault="009A0E32">
            <w:pPr>
              <w:spacing w:after="0" w:line="240" w:lineRule="auto"/>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6C7C2D" w14:textId="00CA9CB0" w:rsidR="009A0E32" w:rsidRPr="00E7451C" w:rsidRDefault="009A0E32">
            <w:pPr>
              <w:spacing w:after="0" w:line="240" w:lineRule="auto"/>
            </w:pPr>
          </w:p>
        </w:tc>
      </w:tr>
      <w:tr w:rsidR="009A0E32" w:rsidRPr="00E7451C" w14:paraId="18BE6DAD" w14:textId="77777777">
        <w:trPr>
          <w:trHeight w:val="121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224F9C" w14:textId="77777777" w:rsidR="009A0E32" w:rsidRPr="00E7451C" w:rsidRDefault="00A802B3">
            <w:pPr>
              <w:spacing w:after="200" w:line="240" w:lineRule="auto"/>
            </w:pPr>
            <w:r w:rsidRPr="00E7451C">
              <w:rPr>
                <w:color w:val="000000"/>
              </w:rPr>
              <w:t>Adjournment</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54E437" w14:textId="77777777" w:rsidR="009A0E32" w:rsidRPr="00E7451C" w:rsidRDefault="00A802B3">
            <w:pPr>
              <w:spacing w:after="240" w:line="240" w:lineRule="auto"/>
            </w:pPr>
            <w:r w:rsidRPr="00E7451C">
              <w:t>The meeting was adjourned at 9:10</w:t>
            </w:r>
          </w:p>
          <w:p w14:paraId="0EC41C4D" w14:textId="75839E55" w:rsidR="009A0E32" w:rsidRPr="00E7451C" w:rsidRDefault="00A802B3">
            <w:pPr>
              <w:spacing w:after="240" w:line="240" w:lineRule="auto"/>
            </w:pPr>
            <w:r w:rsidRPr="00E7451C">
              <w:t xml:space="preserve">Next meeting </w:t>
            </w:r>
            <w:r w:rsidR="00383D4D">
              <w:t>November 8th</w:t>
            </w:r>
            <w:r w:rsidRPr="00E7451C">
              <w:t xml:space="preserve"> at 7 pm (electronic)</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7E7571" w14:textId="77777777" w:rsidR="009A0E32" w:rsidRPr="00E7451C" w:rsidRDefault="009A0E32">
            <w:pPr>
              <w:spacing w:after="200" w:line="240" w:lineRule="auto"/>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6C1DC2" w14:textId="77777777" w:rsidR="009A0E32" w:rsidRPr="00E7451C" w:rsidRDefault="009A0E32">
            <w:pPr>
              <w:spacing w:after="0" w:line="240" w:lineRule="auto"/>
            </w:pPr>
          </w:p>
        </w:tc>
      </w:tr>
    </w:tbl>
    <w:p w14:paraId="5C82434A" w14:textId="555E1119" w:rsidR="009A0E32" w:rsidRDefault="009A0E32"/>
    <w:p w14:paraId="14C2CD6B" w14:textId="3497F643" w:rsidR="00383D4D" w:rsidRDefault="00383D4D">
      <w:r>
        <w:t>Appendix A</w:t>
      </w:r>
    </w:p>
    <w:p w14:paraId="1DC84A05" w14:textId="77777777" w:rsidR="00383D4D" w:rsidRDefault="00383D4D" w:rsidP="00383D4D">
      <w:pPr>
        <w:pStyle w:val="Default"/>
      </w:pPr>
    </w:p>
    <w:p w14:paraId="27CC5CF0" w14:textId="093D6B25" w:rsidR="00383D4D" w:rsidRDefault="00383D4D" w:rsidP="00383D4D">
      <w:pPr>
        <w:pStyle w:val="Default"/>
        <w:rPr>
          <w:sz w:val="22"/>
          <w:szCs w:val="22"/>
        </w:rPr>
      </w:pPr>
      <w:r>
        <w:rPr>
          <w:b/>
          <w:bCs/>
          <w:sz w:val="22"/>
          <w:szCs w:val="22"/>
        </w:rPr>
        <w:t xml:space="preserve">Special Education Advisory Committee Meeting of October 18, 2021 </w:t>
      </w:r>
    </w:p>
    <w:p w14:paraId="661622BA" w14:textId="2D2D9500" w:rsidR="00383D4D" w:rsidRDefault="00383D4D" w:rsidP="00383D4D">
      <w:pPr>
        <w:pStyle w:val="Default"/>
        <w:rPr>
          <w:b/>
          <w:bCs/>
          <w:sz w:val="22"/>
          <w:szCs w:val="22"/>
        </w:rPr>
      </w:pPr>
      <w:r>
        <w:rPr>
          <w:b/>
          <w:bCs/>
          <w:sz w:val="22"/>
          <w:szCs w:val="22"/>
        </w:rPr>
        <w:t xml:space="preserve">Leadership Report </w:t>
      </w:r>
    </w:p>
    <w:p w14:paraId="48B9FA64" w14:textId="77777777" w:rsidR="00383D4D" w:rsidRDefault="00383D4D" w:rsidP="00383D4D">
      <w:pPr>
        <w:pStyle w:val="Default"/>
        <w:rPr>
          <w:sz w:val="22"/>
          <w:szCs w:val="22"/>
        </w:rPr>
      </w:pPr>
    </w:p>
    <w:p w14:paraId="7A3F149B" w14:textId="77777777" w:rsidR="00383D4D" w:rsidRDefault="00383D4D" w:rsidP="00383D4D">
      <w:pPr>
        <w:pStyle w:val="Default"/>
        <w:rPr>
          <w:sz w:val="22"/>
          <w:szCs w:val="22"/>
        </w:rPr>
      </w:pPr>
      <w:r>
        <w:rPr>
          <w:b/>
          <w:bCs/>
          <w:sz w:val="22"/>
          <w:szCs w:val="22"/>
        </w:rPr>
        <w:t xml:space="preserve">Leadership, Learning and School Improvement </w:t>
      </w:r>
    </w:p>
    <w:p w14:paraId="610672BF" w14:textId="77777777" w:rsidR="00383D4D" w:rsidRDefault="00383D4D" w:rsidP="00383D4D">
      <w:pPr>
        <w:pStyle w:val="Default"/>
        <w:rPr>
          <w:sz w:val="22"/>
          <w:szCs w:val="22"/>
        </w:rPr>
      </w:pPr>
      <w:r>
        <w:rPr>
          <w:sz w:val="22"/>
          <w:szCs w:val="22"/>
        </w:rPr>
        <w:t xml:space="preserve">Andrew Gold, Associate Director Leadership, Learning and School Improvement </w:t>
      </w:r>
    </w:p>
    <w:p w14:paraId="4F6CEDB7" w14:textId="21C79C8E" w:rsidR="00383D4D" w:rsidRDefault="00383D4D" w:rsidP="00383D4D">
      <w:pPr>
        <w:pStyle w:val="Default"/>
        <w:rPr>
          <w:sz w:val="22"/>
          <w:szCs w:val="22"/>
        </w:rPr>
      </w:pPr>
      <w:r>
        <w:rPr>
          <w:sz w:val="22"/>
          <w:szCs w:val="22"/>
        </w:rPr>
        <w:t xml:space="preserve">Angela Nardi-Addesa, System Superintendent of Special Education &amp; Inclusion </w:t>
      </w:r>
    </w:p>
    <w:p w14:paraId="01CDBF58" w14:textId="77777777" w:rsidR="00383D4D" w:rsidRDefault="00383D4D" w:rsidP="00383D4D">
      <w:pPr>
        <w:pStyle w:val="Default"/>
        <w:rPr>
          <w:sz w:val="22"/>
          <w:szCs w:val="22"/>
        </w:rPr>
      </w:pPr>
    </w:p>
    <w:p w14:paraId="20E867A4" w14:textId="77777777" w:rsidR="00383D4D" w:rsidRDefault="00383D4D" w:rsidP="00383D4D">
      <w:pPr>
        <w:pStyle w:val="Default"/>
        <w:rPr>
          <w:sz w:val="22"/>
          <w:szCs w:val="22"/>
        </w:rPr>
      </w:pPr>
      <w:r>
        <w:rPr>
          <w:b/>
          <w:bCs/>
          <w:sz w:val="22"/>
          <w:szCs w:val="22"/>
        </w:rPr>
        <w:t xml:space="preserve">Welcome: </w:t>
      </w:r>
    </w:p>
    <w:p w14:paraId="0EDCB01C" w14:textId="77777777" w:rsidR="00383D4D" w:rsidRDefault="00383D4D" w:rsidP="00383D4D">
      <w:pPr>
        <w:pStyle w:val="Default"/>
        <w:rPr>
          <w:sz w:val="22"/>
          <w:szCs w:val="22"/>
        </w:rPr>
      </w:pPr>
      <w:r>
        <w:rPr>
          <w:sz w:val="22"/>
          <w:szCs w:val="22"/>
        </w:rPr>
        <w:t xml:space="preserve">Jenny Clement (BSW, MA, MSW) has accepted a position within the TDSB AODA Accessibility Department as an Accessibility Consultant. She’s currently working as an Inclusion Research Strategist and Accessibility Consultant with Centennial College. We are excited at the opportunities and insight Jenny will contribute to the TDSB Community. </w:t>
      </w:r>
    </w:p>
    <w:p w14:paraId="1AB18D04" w14:textId="77777777" w:rsidR="00383D4D" w:rsidRDefault="00383D4D" w:rsidP="00383D4D">
      <w:pPr>
        <w:pStyle w:val="Default"/>
        <w:rPr>
          <w:b/>
          <w:bCs/>
          <w:sz w:val="22"/>
          <w:szCs w:val="22"/>
        </w:rPr>
      </w:pPr>
    </w:p>
    <w:p w14:paraId="435CD81F" w14:textId="4D323895" w:rsidR="00383D4D" w:rsidRDefault="00383D4D" w:rsidP="00383D4D">
      <w:pPr>
        <w:pStyle w:val="Default"/>
        <w:rPr>
          <w:sz w:val="22"/>
          <w:szCs w:val="22"/>
        </w:rPr>
      </w:pPr>
      <w:r>
        <w:rPr>
          <w:b/>
          <w:bCs/>
          <w:sz w:val="22"/>
          <w:szCs w:val="22"/>
        </w:rPr>
        <w:t xml:space="preserve">Good News in the TDSB </w:t>
      </w:r>
    </w:p>
    <w:p w14:paraId="5BDBEEB5" w14:textId="77777777" w:rsidR="00383D4D" w:rsidRDefault="00383D4D" w:rsidP="00383D4D">
      <w:pPr>
        <w:pStyle w:val="Default"/>
        <w:rPr>
          <w:sz w:val="22"/>
          <w:szCs w:val="22"/>
        </w:rPr>
      </w:pPr>
      <w:r>
        <w:rPr>
          <w:sz w:val="22"/>
          <w:szCs w:val="22"/>
        </w:rPr>
        <w:t xml:space="preserve">TDSB student wins prestigious award in North American braille competition </w:t>
      </w:r>
    </w:p>
    <w:p w14:paraId="28742E9D" w14:textId="77777777" w:rsidR="00383D4D" w:rsidRDefault="00383D4D" w:rsidP="00383D4D">
      <w:pPr>
        <w:pStyle w:val="Default"/>
        <w:rPr>
          <w:sz w:val="22"/>
          <w:szCs w:val="22"/>
        </w:rPr>
      </w:pPr>
      <w:r>
        <w:rPr>
          <w:sz w:val="22"/>
          <w:szCs w:val="22"/>
        </w:rPr>
        <w:lastRenderedPageBreak/>
        <w:t xml:space="preserve">Congratulations to Janna Cheung, 10, a student who attends Agnes McPhail PS and won second place in the Junior Varsity Category at the 2021 </w:t>
      </w:r>
    </w:p>
    <w:p w14:paraId="36BCB91A" w14:textId="77777777" w:rsidR="00383D4D" w:rsidRDefault="00383D4D" w:rsidP="00383D4D">
      <w:pPr>
        <w:pStyle w:val="Default"/>
        <w:rPr>
          <w:sz w:val="22"/>
          <w:szCs w:val="22"/>
        </w:rPr>
      </w:pPr>
    </w:p>
    <w:p w14:paraId="1F61809B" w14:textId="0C2D08F1" w:rsidR="00383D4D" w:rsidRDefault="00383D4D" w:rsidP="00383D4D">
      <w:pPr>
        <w:pStyle w:val="Default"/>
        <w:rPr>
          <w:sz w:val="22"/>
          <w:szCs w:val="22"/>
        </w:rPr>
      </w:pPr>
      <w:r>
        <w:rPr>
          <w:sz w:val="22"/>
          <w:szCs w:val="22"/>
        </w:rPr>
        <w:t xml:space="preserve">Braille Challenge Finals! This competition is put on by the Braille Institute, which takes place across North America. This year’s competition took place virtually between June 28 to July 11. </w:t>
      </w:r>
    </w:p>
    <w:p w14:paraId="421B6843" w14:textId="307BA0F1" w:rsidR="00383D4D" w:rsidRDefault="00383D4D" w:rsidP="00383D4D">
      <w:pPr>
        <w:pStyle w:val="Default"/>
        <w:rPr>
          <w:sz w:val="22"/>
          <w:szCs w:val="22"/>
        </w:rPr>
      </w:pPr>
      <w:r>
        <w:rPr>
          <w:sz w:val="22"/>
          <w:szCs w:val="22"/>
        </w:rPr>
        <w:t xml:space="preserve">“The Braille Challenge is the only academic competition of its kind in the world for students who are blind or visually impaired. It motivates students grades 1-12 to hone and practice their braille literacy skills and the winner made it to the top out of more than 1,200 competitors,” said Jack </w:t>
      </w:r>
      <w:proofErr w:type="spellStart"/>
      <w:r>
        <w:rPr>
          <w:sz w:val="22"/>
          <w:szCs w:val="22"/>
        </w:rPr>
        <w:t>Follman</w:t>
      </w:r>
      <w:proofErr w:type="spellEnd"/>
      <w:r>
        <w:rPr>
          <w:sz w:val="22"/>
          <w:szCs w:val="22"/>
        </w:rPr>
        <w:t xml:space="preserve"> with the Braille Institute. The Braille Institute is a non-profit offering free programs to people with vision loss since 1919. </w:t>
      </w:r>
    </w:p>
    <w:p w14:paraId="6B904865" w14:textId="77777777" w:rsidR="00383D4D" w:rsidRDefault="00383D4D" w:rsidP="00383D4D">
      <w:pPr>
        <w:pStyle w:val="Default"/>
        <w:rPr>
          <w:sz w:val="22"/>
          <w:szCs w:val="22"/>
        </w:rPr>
      </w:pPr>
      <w:r>
        <w:rPr>
          <w:sz w:val="22"/>
          <w:szCs w:val="22"/>
        </w:rPr>
        <w:t xml:space="preserve">https://torontosun.com/news/local-news/scarborough-girl-wins-prestigious-award-in-north-american-braille-competition </w:t>
      </w:r>
    </w:p>
    <w:p w14:paraId="75D4739A" w14:textId="77777777" w:rsidR="00383D4D" w:rsidRDefault="00383D4D" w:rsidP="00383D4D">
      <w:pPr>
        <w:pStyle w:val="Default"/>
        <w:rPr>
          <w:sz w:val="22"/>
          <w:szCs w:val="22"/>
        </w:rPr>
      </w:pPr>
    </w:p>
    <w:p w14:paraId="19364799" w14:textId="11DA1140" w:rsidR="00383D4D" w:rsidRDefault="00383D4D" w:rsidP="00383D4D">
      <w:pPr>
        <w:pStyle w:val="Default"/>
        <w:rPr>
          <w:sz w:val="22"/>
          <w:szCs w:val="22"/>
        </w:rPr>
      </w:pPr>
      <w:r>
        <w:rPr>
          <w:sz w:val="22"/>
          <w:szCs w:val="22"/>
        </w:rPr>
        <w:t xml:space="preserve">Cindy Burley Award </w:t>
      </w:r>
    </w:p>
    <w:p w14:paraId="52658AA1" w14:textId="77777777" w:rsidR="00383D4D" w:rsidRDefault="00383D4D" w:rsidP="00383D4D">
      <w:pPr>
        <w:pStyle w:val="Default"/>
        <w:rPr>
          <w:sz w:val="22"/>
          <w:szCs w:val="22"/>
        </w:rPr>
      </w:pPr>
      <w:r>
        <w:rPr>
          <w:sz w:val="22"/>
          <w:szCs w:val="22"/>
        </w:rPr>
        <w:t xml:space="preserve">The Cindy Burley Award is presented annually to a staff member or a team of staff (including special education teachers, regular education teachers, support staff) who have promoted and implemented exemplary integration of students with developmental disabilities with their typical peers in a community school. </w:t>
      </w:r>
    </w:p>
    <w:p w14:paraId="1C84185C" w14:textId="77777777" w:rsidR="00383D4D" w:rsidRDefault="00383D4D" w:rsidP="00383D4D">
      <w:pPr>
        <w:pStyle w:val="Default"/>
        <w:rPr>
          <w:sz w:val="22"/>
          <w:szCs w:val="22"/>
        </w:rPr>
      </w:pPr>
      <w:r>
        <w:rPr>
          <w:sz w:val="22"/>
          <w:szCs w:val="22"/>
        </w:rPr>
        <w:t xml:space="preserve">The 2020-21 Cindy Burley award went to </w:t>
      </w:r>
      <w:proofErr w:type="spellStart"/>
      <w:r>
        <w:rPr>
          <w:sz w:val="22"/>
          <w:szCs w:val="22"/>
        </w:rPr>
        <w:t>Northlea</w:t>
      </w:r>
      <w:proofErr w:type="spellEnd"/>
      <w:r>
        <w:rPr>
          <w:sz w:val="22"/>
          <w:szCs w:val="22"/>
        </w:rPr>
        <w:t xml:space="preserve"> EMS for their exemplary inclusionary practices. </w:t>
      </w:r>
    </w:p>
    <w:p w14:paraId="12A73B0B" w14:textId="77777777" w:rsidR="00383D4D" w:rsidRDefault="00383D4D" w:rsidP="00383D4D">
      <w:pPr>
        <w:pStyle w:val="Default"/>
        <w:rPr>
          <w:sz w:val="22"/>
          <w:szCs w:val="22"/>
        </w:rPr>
      </w:pPr>
      <w:r>
        <w:rPr>
          <w:sz w:val="22"/>
          <w:szCs w:val="22"/>
        </w:rPr>
        <w:t xml:space="preserve">Congratulations staff and students of </w:t>
      </w:r>
      <w:proofErr w:type="spellStart"/>
      <w:r>
        <w:rPr>
          <w:sz w:val="22"/>
          <w:szCs w:val="22"/>
        </w:rPr>
        <w:t>Northlea</w:t>
      </w:r>
      <w:proofErr w:type="spellEnd"/>
      <w:r>
        <w:rPr>
          <w:sz w:val="22"/>
          <w:szCs w:val="22"/>
        </w:rPr>
        <w:t xml:space="preserve"> EMS! </w:t>
      </w:r>
    </w:p>
    <w:p w14:paraId="7AB02000" w14:textId="77777777" w:rsidR="00383D4D" w:rsidRDefault="00383D4D" w:rsidP="00383D4D">
      <w:pPr>
        <w:pStyle w:val="Default"/>
        <w:rPr>
          <w:sz w:val="22"/>
          <w:szCs w:val="22"/>
        </w:rPr>
      </w:pPr>
    </w:p>
    <w:p w14:paraId="3490E29F" w14:textId="7263D35A" w:rsidR="00383D4D" w:rsidRDefault="00383D4D" w:rsidP="00383D4D">
      <w:pPr>
        <w:pStyle w:val="Default"/>
        <w:rPr>
          <w:sz w:val="22"/>
          <w:szCs w:val="22"/>
        </w:rPr>
      </w:pPr>
      <w:r>
        <w:rPr>
          <w:sz w:val="22"/>
          <w:szCs w:val="22"/>
        </w:rPr>
        <w:t xml:space="preserve">Gerald L Phillips Award </w:t>
      </w:r>
    </w:p>
    <w:p w14:paraId="3552CE7F" w14:textId="77777777" w:rsidR="00383D4D" w:rsidRDefault="00383D4D" w:rsidP="00383D4D">
      <w:pPr>
        <w:pStyle w:val="Default"/>
        <w:rPr>
          <w:sz w:val="22"/>
          <w:szCs w:val="22"/>
        </w:rPr>
      </w:pPr>
      <w:r>
        <w:rPr>
          <w:sz w:val="22"/>
          <w:szCs w:val="22"/>
        </w:rPr>
        <w:t xml:space="preserve">In recognition of the contribution of Gerald L. Phillips, former Chair of the Metropolitan Toronto School Board, the Gerald L. Phillips Achievement Award was established to acknowledge the achievement of a senior student in Special Education within the Developmental Disabilities program. 2 </w:t>
      </w:r>
    </w:p>
    <w:p w14:paraId="72B3E68C" w14:textId="77777777" w:rsidR="00761EF1" w:rsidRDefault="00761EF1" w:rsidP="00761EF1">
      <w:pPr>
        <w:pStyle w:val="Default"/>
        <w:pageBreakBefore/>
        <w:rPr>
          <w:color w:val="auto"/>
          <w:sz w:val="22"/>
          <w:szCs w:val="22"/>
        </w:rPr>
      </w:pPr>
      <w:r>
        <w:rPr>
          <w:color w:val="auto"/>
          <w:sz w:val="22"/>
          <w:szCs w:val="22"/>
        </w:rPr>
        <w:lastRenderedPageBreak/>
        <w:t xml:space="preserve">The G.L. Phillips Achievement Award is presented annually to a senior student during his/her final year in Special Education within the programs for students with developmental disabilities and an outstanding senior student in each congregated site.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753"/>
        <w:gridCol w:w="1376"/>
        <w:gridCol w:w="1377"/>
        <w:gridCol w:w="2753"/>
      </w:tblGrid>
      <w:tr w:rsidR="00761EF1" w14:paraId="7B86AB53" w14:textId="77777777" w:rsidTr="003A70DC">
        <w:trPr>
          <w:trHeight w:val="103"/>
        </w:trPr>
        <w:tc>
          <w:tcPr>
            <w:tcW w:w="2753" w:type="dxa"/>
          </w:tcPr>
          <w:p w14:paraId="7AA06B63" w14:textId="77777777" w:rsidR="00761EF1" w:rsidRDefault="00761EF1" w:rsidP="003A70DC">
            <w:pPr>
              <w:pStyle w:val="Default"/>
              <w:rPr>
                <w:color w:val="auto"/>
                <w:sz w:val="22"/>
                <w:szCs w:val="22"/>
              </w:rPr>
            </w:pPr>
            <w:r>
              <w:rPr>
                <w:color w:val="auto"/>
                <w:sz w:val="22"/>
                <w:szCs w:val="22"/>
              </w:rPr>
              <w:t xml:space="preserve">Congratulations to the recipients of the 2020-2021 Gerald L Phillips Award Winners and Runner Ups. </w:t>
            </w:r>
          </w:p>
          <w:p w14:paraId="7744AFC5" w14:textId="77777777" w:rsidR="00761EF1" w:rsidRDefault="00761EF1" w:rsidP="003A70DC">
            <w:pPr>
              <w:pStyle w:val="Default"/>
              <w:rPr>
                <w:color w:val="auto"/>
                <w:sz w:val="22"/>
                <w:szCs w:val="22"/>
              </w:rPr>
            </w:pPr>
          </w:p>
          <w:p w14:paraId="21180DAE" w14:textId="77777777" w:rsidR="00761EF1" w:rsidRDefault="00761EF1" w:rsidP="003A70DC">
            <w:pPr>
              <w:pStyle w:val="Default"/>
              <w:rPr>
                <w:sz w:val="22"/>
                <w:szCs w:val="22"/>
              </w:rPr>
            </w:pPr>
            <w:r>
              <w:rPr>
                <w:b/>
                <w:bCs/>
                <w:sz w:val="22"/>
                <w:szCs w:val="22"/>
              </w:rPr>
              <w:t xml:space="preserve">Winner </w:t>
            </w:r>
          </w:p>
        </w:tc>
        <w:tc>
          <w:tcPr>
            <w:tcW w:w="2753" w:type="dxa"/>
            <w:gridSpan w:val="2"/>
          </w:tcPr>
          <w:p w14:paraId="32D1A274" w14:textId="77777777" w:rsidR="00761EF1" w:rsidRDefault="00761EF1" w:rsidP="003A70DC">
            <w:pPr>
              <w:pStyle w:val="Default"/>
              <w:rPr>
                <w:sz w:val="22"/>
                <w:szCs w:val="22"/>
              </w:rPr>
            </w:pPr>
          </w:p>
        </w:tc>
        <w:tc>
          <w:tcPr>
            <w:tcW w:w="2753" w:type="dxa"/>
          </w:tcPr>
          <w:p w14:paraId="2F52189A" w14:textId="77777777" w:rsidR="00761EF1" w:rsidRDefault="00761EF1" w:rsidP="003A70DC">
            <w:pPr>
              <w:pStyle w:val="Default"/>
              <w:rPr>
                <w:sz w:val="22"/>
                <w:szCs w:val="22"/>
              </w:rPr>
            </w:pPr>
          </w:p>
        </w:tc>
      </w:tr>
      <w:tr w:rsidR="00761EF1" w14:paraId="0616A7FA" w14:textId="77777777" w:rsidTr="003A70DC">
        <w:trPr>
          <w:trHeight w:val="103"/>
        </w:trPr>
        <w:tc>
          <w:tcPr>
            <w:tcW w:w="2753" w:type="dxa"/>
          </w:tcPr>
          <w:p w14:paraId="7867981E" w14:textId="77777777" w:rsidR="00761EF1" w:rsidRDefault="00761EF1" w:rsidP="003A70DC">
            <w:pPr>
              <w:pStyle w:val="Default"/>
              <w:rPr>
                <w:sz w:val="22"/>
                <w:szCs w:val="22"/>
              </w:rPr>
            </w:pPr>
            <w:proofErr w:type="spellStart"/>
            <w:r>
              <w:rPr>
                <w:sz w:val="22"/>
                <w:szCs w:val="22"/>
              </w:rPr>
              <w:t>Kaelah</w:t>
            </w:r>
            <w:proofErr w:type="spellEnd"/>
            <w:r>
              <w:rPr>
                <w:sz w:val="22"/>
                <w:szCs w:val="22"/>
              </w:rPr>
              <w:t xml:space="preserve"> Fanning </w:t>
            </w:r>
          </w:p>
        </w:tc>
        <w:tc>
          <w:tcPr>
            <w:tcW w:w="2753" w:type="dxa"/>
            <w:gridSpan w:val="2"/>
          </w:tcPr>
          <w:p w14:paraId="3943B89A" w14:textId="77777777" w:rsidR="00761EF1" w:rsidRDefault="00761EF1" w:rsidP="003A70DC">
            <w:pPr>
              <w:pStyle w:val="Default"/>
              <w:rPr>
                <w:sz w:val="22"/>
                <w:szCs w:val="22"/>
              </w:rPr>
            </w:pPr>
            <w:proofErr w:type="spellStart"/>
            <w:r>
              <w:rPr>
                <w:sz w:val="22"/>
                <w:szCs w:val="22"/>
              </w:rPr>
              <w:t>Samirah</w:t>
            </w:r>
            <w:proofErr w:type="spellEnd"/>
            <w:r>
              <w:rPr>
                <w:sz w:val="22"/>
                <w:szCs w:val="22"/>
              </w:rPr>
              <w:t xml:space="preserve"> </w:t>
            </w:r>
            <w:proofErr w:type="spellStart"/>
            <w:r>
              <w:rPr>
                <w:sz w:val="22"/>
                <w:szCs w:val="22"/>
              </w:rPr>
              <w:t>Bhamjee</w:t>
            </w:r>
            <w:proofErr w:type="spellEnd"/>
            <w:r>
              <w:rPr>
                <w:sz w:val="22"/>
                <w:szCs w:val="22"/>
              </w:rPr>
              <w:t xml:space="preserve"> </w:t>
            </w:r>
          </w:p>
        </w:tc>
        <w:tc>
          <w:tcPr>
            <w:tcW w:w="2753" w:type="dxa"/>
          </w:tcPr>
          <w:p w14:paraId="760DAF9A" w14:textId="77777777" w:rsidR="00761EF1" w:rsidRDefault="00761EF1" w:rsidP="003A70DC">
            <w:pPr>
              <w:pStyle w:val="Default"/>
              <w:rPr>
                <w:sz w:val="22"/>
                <w:szCs w:val="22"/>
              </w:rPr>
            </w:pPr>
            <w:r>
              <w:rPr>
                <w:sz w:val="22"/>
                <w:szCs w:val="22"/>
              </w:rPr>
              <w:t xml:space="preserve">Maplewood HS </w:t>
            </w:r>
          </w:p>
        </w:tc>
      </w:tr>
      <w:tr w:rsidR="00761EF1" w14:paraId="345A755B" w14:textId="77777777" w:rsidTr="003A70DC">
        <w:trPr>
          <w:trHeight w:val="103"/>
        </w:trPr>
        <w:tc>
          <w:tcPr>
            <w:tcW w:w="4129" w:type="dxa"/>
            <w:gridSpan w:val="2"/>
          </w:tcPr>
          <w:p w14:paraId="2E36CD35" w14:textId="77777777" w:rsidR="00761EF1" w:rsidRDefault="00761EF1" w:rsidP="003A70DC">
            <w:pPr>
              <w:pStyle w:val="Default"/>
              <w:rPr>
                <w:sz w:val="22"/>
                <w:szCs w:val="22"/>
              </w:rPr>
            </w:pPr>
            <w:proofErr w:type="spellStart"/>
            <w:r>
              <w:rPr>
                <w:sz w:val="22"/>
                <w:szCs w:val="22"/>
              </w:rPr>
              <w:t>Jasmeen</w:t>
            </w:r>
            <w:proofErr w:type="spellEnd"/>
            <w:r>
              <w:rPr>
                <w:sz w:val="22"/>
                <w:szCs w:val="22"/>
              </w:rPr>
              <w:t xml:space="preserve"> </w:t>
            </w:r>
            <w:proofErr w:type="spellStart"/>
            <w:r>
              <w:rPr>
                <w:sz w:val="22"/>
                <w:szCs w:val="22"/>
              </w:rPr>
              <w:t>Gidhay</w:t>
            </w:r>
            <w:proofErr w:type="spellEnd"/>
            <w:r>
              <w:rPr>
                <w:sz w:val="22"/>
                <w:szCs w:val="22"/>
              </w:rPr>
              <w:t xml:space="preserve"> </w:t>
            </w:r>
          </w:p>
        </w:tc>
        <w:tc>
          <w:tcPr>
            <w:tcW w:w="4129" w:type="dxa"/>
            <w:gridSpan w:val="2"/>
          </w:tcPr>
          <w:p w14:paraId="076B2441" w14:textId="77777777" w:rsidR="00761EF1" w:rsidRDefault="00761EF1" w:rsidP="003A70DC">
            <w:pPr>
              <w:pStyle w:val="Default"/>
              <w:rPr>
                <w:sz w:val="22"/>
                <w:szCs w:val="22"/>
              </w:rPr>
            </w:pPr>
            <w:r>
              <w:rPr>
                <w:sz w:val="22"/>
                <w:szCs w:val="22"/>
              </w:rPr>
              <w:t xml:space="preserve">                       Franke Oke SS </w:t>
            </w:r>
          </w:p>
        </w:tc>
      </w:tr>
      <w:tr w:rsidR="00761EF1" w14:paraId="25470278" w14:textId="77777777" w:rsidTr="003A70DC">
        <w:trPr>
          <w:trHeight w:val="103"/>
        </w:trPr>
        <w:tc>
          <w:tcPr>
            <w:tcW w:w="4129" w:type="dxa"/>
            <w:gridSpan w:val="2"/>
          </w:tcPr>
          <w:p w14:paraId="0D54F030" w14:textId="77777777" w:rsidR="00761EF1" w:rsidRDefault="00761EF1" w:rsidP="003A70DC">
            <w:pPr>
              <w:pStyle w:val="Default"/>
              <w:rPr>
                <w:sz w:val="22"/>
                <w:szCs w:val="22"/>
              </w:rPr>
            </w:pPr>
            <w:r>
              <w:rPr>
                <w:sz w:val="22"/>
                <w:szCs w:val="22"/>
              </w:rPr>
              <w:t xml:space="preserve">Ali Adam </w:t>
            </w:r>
          </w:p>
        </w:tc>
        <w:tc>
          <w:tcPr>
            <w:tcW w:w="4129" w:type="dxa"/>
            <w:gridSpan w:val="2"/>
          </w:tcPr>
          <w:p w14:paraId="0E8F29E6" w14:textId="77777777" w:rsidR="00761EF1" w:rsidRDefault="00761EF1" w:rsidP="003A70DC">
            <w:pPr>
              <w:pStyle w:val="Default"/>
              <w:rPr>
                <w:sz w:val="22"/>
                <w:szCs w:val="22"/>
              </w:rPr>
            </w:pPr>
            <w:r>
              <w:rPr>
                <w:sz w:val="22"/>
                <w:szCs w:val="22"/>
              </w:rPr>
              <w:t xml:space="preserve">                       Central Etobicoke HS </w:t>
            </w:r>
          </w:p>
        </w:tc>
      </w:tr>
      <w:tr w:rsidR="00761EF1" w14:paraId="56BA170E" w14:textId="77777777" w:rsidTr="003A70DC">
        <w:trPr>
          <w:trHeight w:val="103"/>
        </w:trPr>
        <w:tc>
          <w:tcPr>
            <w:tcW w:w="4129" w:type="dxa"/>
            <w:gridSpan w:val="2"/>
          </w:tcPr>
          <w:p w14:paraId="30368BFD" w14:textId="77777777" w:rsidR="00761EF1" w:rsidRDefault="00761EF1" w:rsidP="003A70DC">
            <w:pPr>
              <w:pStyle w:val="Default"/>
              <w:rPr>
                <w:sz w:val="22"/>
                <w:szCs w:val="22"/>
              </w:rPr>
            </w:pPr>
            <w:proofErr w:type="spellStart"/>
            <w:r>
              <w:rPr>
                <w:sz w:val="22"/>
                <w:szCs w:val="22"/>
              </w:rPr>
              <w:t>Prisha</w:t>
            </w:r>
            <w:proofErr w:type="spellEnd"/>
            <w:r>
              <w:rPr>
                <w:sz w:val="22"/>
                <w:szCs w:val="22"/>
              </w:rPr>
              <w:t xml:space="preserve"> Mistry </w:t>
            </w:r>
          </w:p>
        </w:tc>
        <w:tc>
          <w:tcPr>
            <w:tcW w:w="4129" w:type="dxa"/>
            <w:gridSpan w:val="2"/>
          </w:tcPr>
          <w:p w14:paraId="37A52CF2" w14:textId="77777777" w:rsidR="00761EF1" w:rsidRDefault="00761EF1" w:rsidP="003A70DC">
            <w:pPr>
              <w:pStyle w:val="Default"/>
              <w:rPr>
                <w:sz w:val="22"/>
                <w:szCs w:val="22"/>
              </w:rPr>
            </w:pPr>
            <w:r>
              <w:rPr>
                <w:sz w:val="22"/>
                <w:szCs w:val="22"/>
              </w:rPr>
              <w:t xml:space="preserve">                       Sir William Osler </w:t>
            </w:r>
          </w:p>
        </w:tc>
      </w:tr>
      <w:tr w:rsidR="00761EF1" w14:paraId="3B463D12" w14:textId="77777777" w:rsidTr="003A70DC">
        <w:trPr>
          <w:trHeight w:val="103"/>
        </w:trPr>
        <w:tc>
          <w:tcPr>
            <w:tcW w:w="4129" w:type="dxa"/>
            <w:gridSpan w:val="2"/>
          </w:tcPr>
          <w:p w14:paraId="3C135771" w14:textId="77777777" w:rsidR="00761EF1" w:rsidRDefault="00761EF1" w:rsidP="003A70DC">
            <w:pPr>
              <w:pStyle w:val="Default"/>
              <w:rPr>
                <w:sz w:val="22"/>
                <w:szCs w:val="22"/>
              </w:rPr>
            </w:pPr>
            <w:r>
              <w:rPr>
                <w:sz w:val="22"/>
                <w:szCs w:val="22"/>
              </w:rPr>
              <w:t xml:space="preserve">Hye Won Choi </w:t>
            </w:r>
          </w:p>
        </w:tc>
        <w:tc>
          <w:tcPr>
            <w:tcW w:w="4129" w:type="dxa"/>
            <w:gridSpan w:val="2"/>
          </w:tcPr>
          <w:p w14:paraId="4D0E5E58" w14:textId="77777777" w:rsidR="00761EF1" w:rsidRDefault="00761EF1" w:rsidP="003A70DC">
            <w:pPr>
              <w:pStyle w:val="Default"/>
              <w:rPr>
                <w:sz w:val="22"/>
                <w:szCs w:val="22"/>
              </w:rPr>
            </w:pPr>
            <w:r>
              <w:rPr>
                <w:sz w:val="22"/>
                <w:szCs w:val="22"/>
              </w:rPr>
              <w:t xml:space="preserve">                       </w:t>
            </w:r>
            <w:proofErr w:type="spellStart"/>
            <w:r>
              <w:rPr>
                <w:sz w:val="22"/>
                <w:szCs w:val="22"/>
              </w:rPr>
              <w:t>Drewry</w:t>
            </w:r>
            <w:proofErr w:type="spellEnd"/>
            <w:r>
              <w:rPr>
                <w:sz w:val="22"/>
                <w:szCs w:val="22"/>
              </w:rPr>
              <w:t xml:space="preserve"> SS </w:t>
            </w:r>
          </w:p>
        </w:tc>
      </w:tr>
      <w:tr w:rsidR="00761EF1" w14:paraId="37465689" w14:textId="77777777" w:rsidTr="003A70DC">
        <w:trPr>
          <w:trHeight w:val="103"/>
        </w:trPr>
        <w:tc>
          <w:tcPr>
            <w:tcW w:w="4129" w:type="dxa"/>
            <w:gridSpan w:val="2"/>
          </w:tcPr>
          <w:p w14:paraId="10A1B2FC" w14:textId="77777777" w:rsidR="00761EF1" w:rsidRDefault="00761EF1" w:rsidP="003A70DC">
            <w:pPr>
              <w:pStyle w:val="Default"/>
              <w:rPr>
                <w:sz w:val="22"/>
                <w:szCs w:val="22"/>
              </w:rPr>
            </w:pPr>
            <w:proofErr w:type="spellStart"/>
            <w:r>
              <w:rPr>
                <w:sz w:val="22"/>
                <w:szCs w:val="22"/>
              </w:rPr>
              <w:t>Muhammet</w:t>
            </w:r>
            <w:proofErr w:type="spellEnd"/>
            <w:r>
              <w:rPr>
                <w:sz w:val="22"/>
                <w:szCs w:val="22"/>
              </w:rPr>
              <w:t xml:space="preserve"> </w:t>
            </w:r>
            <w:proofErr w:type="spellStart"/>
            <w:r>
              <w:rPr>
                <w:sz w:val="22"/>
                <w:szCs w:val="22"/>
              </w:rPr>
              <w:t>Kuliyev</w:t>
            </w:r>
            <w:proofErr w:type="spellEnd"/>
            <w:r>
              <w:rPr>
                <w:sz w:val="22"/>
                <w:szCs w:val="22"/>
              </w:rPr>
              <w:t xml:space="preserve"> </w:t>
            </w:r>
          </w:p>
        </w:tc>
        <w:tc>
          <w:tcPr>
            <w:tcW w:w="4129" w:type="dxa"/>
            <w:gridSpan w:val="2"/>
          </w:tcPr>
          <w:p w14:paraId="265C200D" w14:textId="77777777" w:rsidR="00761EF1" w:rsidRDefault="00761EF1" w:rsidP="003A70DC">
            <w:pPr>
              <w:pStyle w:val="Default"/>
              <w:rPr>
                <w:sz w:val="22"/>
                <w:szCs w:val="22"/>
              </w:rPr>
            </w:pPr>
            <w:r>
              <w:rPr>
                <w:sz w:val="22"/>
                <w:szCs w:val="22"/>
              </w:rPr>
              <w:t xml:space="preserve">                       York Humber HS </w:t>
            </w:r>
          </w:p>
        </w:tc>
      </w:tr>
    </w:tbl>
    <w:p w14:paraId="20728802" w14:textId="77777777" w:rsidR="00761EF1" w:rsidRPr="00E7451C" w:rsidRDefault="00761EF1" w:rsidP="00761EF1"/>
    <w:p w14:paraId="44C8A4B8" w14:textId="1927A9AC" w:rsidR="00383D4D" w:rsidRDefault="00383D4D" w:rsidP="00383D4D">
      <w:pPr>
        <w:pStyle w:val="Default"/>
        <w:rPr>
          <w:color w:val="auto"/>
        </w:rPr>
      </w:pPr>
    </w:p>
    <w:p w14:paraId="29BF27C9" w14:textId="77777777" w:rsidR="00383D4D" w:rsidRDefault="00383D4D" w:rsidP="00383D4D">
      <w:pPr>
        <w:pStyle w:val="Default"/>
        <w:rPr>
          <w:sz w:val="22"/>
          <w:szCs w:val="22"/>
        </w:rPr>
      </w:pPr>
      <w:r>
        <w:rPr>
          <w:b/>
          <w:bCs/>
          <w:sz w:val="22"/>
          <w:szCs w:val="22"/>
        </w:rPr>
        <w:t xml:space="preserve">Parents and Caregivers as Partners Conference 2021 October 16 and 17, 2021 REGISTER NOW! </w:t>
      </w:r>
    </w:p>
    <w:p w14:paraId="25661327" w14:textId="77777777" w:rsidR="00383D4D" w:rsidRDefault="00383D4D" w:rsidP="00383D4D">
      <w:pPr>
        <w:pStyle w:val="Default"/>
        <w:rPr>
          <w:sz w:val="22"/>
          <w:szCs w:val="22"/>
        </w:rPr>
      </w:pPr>
      <w:r>
        <w:rPr>
          <w:sz w:val="22"/>
          <w:szCs w:val="22"/>
        </w:rPr>
        <w:t xml:space="preserve">TDSB is committed to parent, caregiver, and community engagement as an essential element in our shared efforts to improve outcomes for children throughout their lives. Our role is to help build capacity by successfully engaging parents and caregivers, strengthening home-school partnerships, and aligning our collective efforts. </w:t>
      </w:r>
    </w:p>
    <w:p w14:paraId="57F97D6F" w14:textId="77777777" w:rsidR="00383D4D" w:rsidRDefault="00383D4D" w:rsidP="00383D4D">
      <w:pPr>
        <w:pStyle w:val="Default"/>
        <w:rPr>
          <w:sz w:val="22"/>
          <w:szCs w:val="22"/>
        </w:rPr>
      </w:pPr>
      <w:r>
        <w:rPr>
          <w:sz w:val="22"/>
          <w:szCs w:val="22"/>
        </w:rPr>
        <w:t xml:space="preserve">The Parents and Caregivers as Partners Conference 2021 provides an opportunity to highlight innovation and high-impact strategies for partnering, collaborating, and nurturing parents and caregivers’ partnerships and alliances. Join us for a virtual conference and learn strategies to support your child, connect with other parents and hear from our inspirational keynote speaker. The Special Education and Inclusion team will have a virtual booth and Cafe hours. Our team will also be providing a series of workshops: </w:t>
      </w:r>
    </w:p>
    <w:p w14:paraId="194DE2FE" w14:textId="77777777" w:rsidR="00383D4D" w:rsidRDefault="00383D4D" w:rsidP="00383D4D">
      <w:pPr>
        <w:pStyle w:val="Default"/>
        <w:spacing w:after="17"/>
        <w:rPr>
          <w:sz w:val="22"/>
          <w:szCs w:val="22"/>
        </w:rPr>
      </w:pPr>
      <w:r>
        <w:rPr>
          <w:sz w:val="22"/>
          <w:szCs w:val="22"/>
        </w:rPr>
        <w:t xml:space="preserve">● Supporting Children with Complex Needs in Virtual Learning and In School Learning </w:t>
      </w:r>
    </w:p>
    <w:p w14:paraId="5C09F1AE" w14:textId="77777777" w:rsidR="00383D4D" w:rsidRDefault="00383D4D" w:rsidP="00383D4D">
      <w:pPr>
        <w:pStyle w:val="Default"/>
        <w:spacing w:after="17"/>
        <w:rPr>
          <w:sz w:val="22"/>
          <w:szCs w:val="22"/>
        </w:rPr>
      </w:pPr>
      <w:r>
        <w:rPr>
          <w:sz w:val="22"/>
          <w:szCs w:val="22"/>
        </w:rPr>
        <w:t xml:space="preserve">● Who is Your Village? Building a Future for Your Child with Special Needs </w:t>
      </w:r>
    </w:p>
    <w:p w14:paraId="04897E06" w14:textId="77777777" w:rsidR="00383D4D" w:rsidRDefault="00383D4D" w:rsidP="00383D4D">
      <w:pPr>
        <w:pStyle w:val="Default"/>
        <w:spacing w:after="17"/>
        <w:rPr>
          <w:sz w:val="22"/>
          <w:szCs w:val="22"/>
        </w:rPr>
      </w:pPr>
      <w:r>
        <w:rPr>
          <w:sz w:val="22"/>
          <w:szCs w:val="22"/>
        </w:rPr>
        <w:t xml:space="preserve">● Successful Online Learning for Children on the Autism Spectrum </w:t>
      </w:r>
    </w:p>
    <w:p w14:paraId="29B46F8B" w14:textId="77777777" w:rsidR="00383D4D" w:rsidRDefault="00383D4D" w:rsidP="00383D4D">
      <w:pPr>
        <w:pStyle w:val="Default"/>
        <w:spacing w:after="17"/>
        <w:rPr>
          <w:sz w:val="22"/>
          <w:szCs w:val="22"/>
        </w:rPr>
      </w:pPr>
      <w:r>
        <w:rPr>
          <w:sz w:val="22"/>
          <w:szCs w:val="22"/>
        </w:rPr>
        <w:t xml:space="preserve">● The Changing Landscape of Autism Services – 2021 Updates </w:t>
      </w:r>
    </w:p>
    <w:p w14:paraId="0A27E64A" w14:textId="77777777" w:rsidR="00383D4D" w:rsidRDefault="00383D4D" w:rsidP="00383D4D">
      <w:pPr>
        <w:pStyle w:val="Default"/>
        <w:spacing w:after="17"/>
        <w:rPr>
          <w:sz w:val="22"/>
          <w:szCs w:val="22"/>
        </w:rPr>
      </w:pPr>
      <w:r>
        <w:rPr>
          <w:sz w:val="22"/>
          <w:szCs w:val="22"/>
        </w:rPr>
        <w:t xml:space="preserve">● Special Education Practices that Support Inclusion and Combat the Over-Representation of Racialized Students in Special Education </w:t>
      </w:r>
    </w:p>
    <w:p w14:paraId="37BA609A" w14:textId="77777777" w:rsidR="00383D4D" w:rsidRDefault="00383D4D" w:rsidP="00383D4D">
      <w:pPr>
        <w:pStyle w:val="Default"/>
        <w:spacing w:after="17"/>
        <w:rPr>
          <w:sz w:val="22"/>
          <w:szCs w:val="22"/>
        </w:rPr>
      </w:pPr>
      <w:r>
        <w:rPr>
          <w:sz w:val="22"/>
          <w:szCs w:val="22"/>
        </w:rPr>
        <w:t xml:space="preserve">● It Takes a Village: Ensuring success for your Black Child with special needs </w:t>
      </w:r>
    </w:p>
    <w:p w14:paraId="0418C4DF" w14:textId="77777777" w:rsidR="00383D4D" w:rsidRDefault="00383D4D" w:rsidP="00383D4D">
      <w:pPr>
        <w:pStyle w:val="Default"/>
        <w:spacing w:after="17"/>
        <w:rPr>
          <w:sz w:val="22"/>
          <w:szCs w:val="22"/>
        </w:rPr>
      </w:pPr>
      <w:r>
        <w:rPr>
          <w:sz w:val="22"/>
          <w:szCs w:val="22"/>
        </w:rPr>
        <w:t xml:space="preserve">● Unpacking the IEP - Individual Education Plan </w:t>
      </w:r>
    </w:p>
    <w:p w14:paraId="45455915" w14:textId="77777777" w:rsidR="00383D4D" w:rsidRDefault="00383D4D" w:rsidP="00383D4D">
      <w:pPr>
        <w:pStyle w:val="Default"/>
        <w:rPr>
          <w:sz w:val="22"/>
          <w:szCs w:val="22"/>
        </w:rPr>
      </w:pPr>
      <w:r>
        <w:rPr>
          <w:sz w:val="22"/>
          <w:szCs w:val="22"/>
        </w:rPr>
        <w:t xml:space="preserve">● Supporting Transitions for Students with Autism at School and in the Community </w:t>
      </w:r>
    </w:p>
    <w:p w14:paraId="21A4E721" w14:textId="10774BB4" w:rsidR="00383D4D" w:rsidRDefault="00383D4D" w:rsidP="00383D4D">
      <w:pPr>
        <w:pStyle w:val="Default"/>
        <w:rPr>
          <w:color w:val="auto"/>
        </w:rPr>
      </w:pPr>
    </w:p>
    <w:p w14:paraId="15578FE4" w14:textId="77777777" w:rsidR="00383D4D" w:rsidRDefault="00383D4D" w:rsidP="00383D4D">
      <w:pPr>
        <w:pStyle w:val="Default"/>
        <w:rPr>
          <w:sz w:val="22"/>
          <w:szCs w:val="22"/>
        </w:rPr>
      </w:pPr>
      <w:r>
        <w:rPr>
          <w:b/>
          <w:bCs/>
          <w:sz w:val="22"/>
          <w:szCs w:val="22"/>
        </w:rPr>
        <w:lastRenderedPageBreak/>
        <w:t xml:space="preserve">School Re-Organization and Professional Learning -Simultaneous Learning </w:t>
      </w:r>
    </w:p>
    <w:p w14:paraId="5B37DD37" w14:textId="77777777" w:rsidR="00383D4D" w:rsidRDefault="00383D4D" w:rsidP="00383D4D">
      <w:pPr>
        <w:pStyle w:val="Default"/>
        <w:rPr>
          <w:sz w:val="22"/>
          <w:szCs w:val="22"/>
        </w:rPr>
      </w:pPr>
      <w:r>
        <w:rPr>
          <w:sz w:val="22"/>
          <w:szCs w:val="22"/>
        </w:rPr>
        <w:t xml:space="preserve">Throughout September, principals received information from families pertaining to student moves from virtual to in-person learning and vice versa. Moves have been considered in phases: students moving from virtual to in-person learning; students asking for a Human Rights accommodation to virtual learning; addressing families who did not receive the selection form or phone call; online registrations requesting virtual learning prior to September 10, 2021, and families who indicated prior to the Selection Form closing that they had pressed the incorrect button. </w:t>
      </w:r>
    </w:p>
    <w:p w14:paraId="092E7A73" w14:textId="77777777" w:rsidR="00383D4D" w:rsidRDefault="00383D4D" w:rsidP="00383D4D">
      <w:pPr>
        <w:pStyle w:val="Default"/>
        <w:rPr>
          <w:sz w:val="22"/>
          <w:szCs w:val="22"/>
        </w:rPr>
      </w:pPr>
      <w:r>
        <w:rPr>
          <w:sz w:val="22"/>
          <w:szCs w:val="22"/>
        </w:rPr>
        <w:t xml:space="preserve">TDSB just completed the School Reorganization as of October 12th. All future moves will occur in February 2022. However, due to the intentional model followed by ISP simultaneous learning, students in ISPs are not impacted by this process and can continue to be supported with moves throughout the year. </w:t>
      </w:r>
    </w:p>
    <w:p w14:paraId="571C3DBB" w14:textId="77777777" w:rsidR="00383D4D" w:rsidRDefault="00383D4D" w:rsidP="00383D4D">
      <w:pPr>
        <w:pStyle w:val="Default"/>
        <w:rPr>
          <w:sz w:val="22"/>
          <w:szCs w:val="22"/>
        </w:rPr>
      </w:pPr>
      <w:r>
        <w:rPr>
          <w:sz w:val="22"/>
          <w:szCs w:val="22"/>
        </w:rPr>
        <w:t xml:space="preserve">Special Education Consultants and Centrally Assigned Principals are offering on-going professional learning to support schools with ISP simultaneous learning. Our goal is to be proactive and responsive to schools in meeting the needs of our students. </w:t>
      </w:r>
    </w:p>
    <w:p w14:paraId="7179125C" w14:textId="77777777" w:rsidR="00383D4D" w:rsidRDefault="00383D4D" w:rsidP="00383D4D">
      <w:pPr>
        <w:pStyle w:val="Default"/>
        <w:spacing w:after="17"/>
        <w:rPr>
          <w:sz w:val="22"/>
          <w:szCs w:val="22"/>
        </w:rPr>
      </w:pPr>
      <w:r>
        <w:rPr>
          <w:sz w:val="22"/>
          <w:szCs w:val="22"/>
        </w:rPr>
        <w:t xml:space="preserve">● Ongoing Professional learning in how to support students simultaneously </w:t>
      </w:r>
    </w:p>
    <w:p w14:paraId="4CC2550C" w14:textId="77777777" w:rsidR="00383D4D" w:rsidRDefault="00383D4D" w:rsidP="00383D4D">
      <w:pPr>
        <w:pStyle w:val="Default"/>
        <w:spacing w:after="17"/>
        <w:rPr>
          <w:sz w:val="22"/>
          <w:szCs w:val="22"/>
        </w:rPr>
      </w:pPr>
      <w:r>
        <w:rPr>
          <w:sz w:val="22"/>
          <w:szCs w:val="22"/>
        </w:rPr>
        <w:t xml:space="preserve">● Daily office hours for principals/staff should they have questions specific to ISP simultaneous learning </w:t>
      </w:r>
    </w:p>
    <w:p w14:paraId="5645907D" w14:textId="77777777" w:rsidR="00383D4D" w:rsidRDefault="00383D4D" w:rsidP="00383D4D">
      <w:pPr>
        <w:pStyle w:val="Default"/>
        <w:spacing w:after="17"/>
        <w:rPr>
          <w:sz w:val="22"/>
          <w:szCs w:val="22"/>
        </w:rPr>
      </w:pPr>
      <w:r>
        <w:rPr>
          <w:sz w:val="22"/>
          <w:szCs w:val="22"/>
        </w:rPr>
        <w:t xml:space="preserve">● Simultaneous technology kits for staff were provided </w:t>
      </w:r>
    </w:p>
    <w:p w14:paraId="45C4F12A" w14:textId="77777777" w:rsidR="00383D4D" w:rsidRDefault="00383D4D" w:rsidP="00383D4D">
      <w:pPr>
        <w:pStyle w:val="Default"/>
        <w:spacing w:after="17"/>
        <w:rPr>
          <w:sz w:val="22"/>
          <w:szCs w:val="22"/>
        </w:rPr>
      </w:pPr>
      <w:r>
        <w:rPr>
          <w:sz w:val="22"/>
          <w:szCs w:val="22"/>
        </w:rPr>
        <w:t xml:space="preserve">● Instructional strategies and resources are being provided specifically for ISP simultaneous learning </w:t>
      </w:r>
    </w:p>
    <w:p w14:paraId="2F64A55C" w14:textId="77777777" w:rsidR="00383D4D" w:rsidRDefault="00383D4D" w:rsidP="00383D4D">
      <w:pPr>
        <w:pStyle w:val="Default"/>
        <w:rPr>
          <w:sz w:val="22"/>
          <w:szCs w:val="22"/>
        </w:rPr>
      </w:pPr>
      <w:r>
        <w:rPr>
          <w:sz w:val="22"/>
          <w:szCs w:val="22"/>
        </w:rPr>
        <w:t xml:space="preserve">● All teachers in ISP classes have AQ qualifications in Special Education and have expertise in how to accommodate and modify for students with special education needs; should they require further support, they are to reach out to the Special Education and Inclusion Consultant for assistance. </w:t>
      </w:r>
    </w:p>
    <w:p w14:paraId="432890BD" w14:textId="77777777" w:rsidR="00383D4D" w:rsidRDefault="00383D4D" w:rsidP="00383D4D">
      <w:pPr>
        <w:pStyle w:val="Default"/>
        <w:rPr>
          <w:sz w:val="22"/>
          <w:szCs w:val="22"/>
        </w:rPr>
      </w:pPr>
    </w:p>
    <w:p w14:paraId="06458618" w14:textId="77777777" w:rsidR="00383D4D" w:rsidRDefault="00383D4D" w:rsidP="00383D4D">
      <w:pPr>
        <w:pStyle w:val="Default"/>
        <w:rPr>
          <w:sz w:val="22"/>
          <w:szCs w:val="22"/>
        </w:rPr>
      </w:pPr>
      <w:r>
        <w:rPr>
          <w:b/>
          <w:bCs/>
          <w:sz w:val="22"/>
          <w:szCs w:val="22"/>
        </w:rPr>
        <w:t xml:space="preserve">Ministry SIP and CYW Student and School Support </w:t>
      </w:r>
    </w:p>
    <w:p w14:paraId="3435FB9F" w14:textId="77777777" w:rsidR="00383D4D" w:rsidRDefault="00383D4D" w:rsidP="00383D4D">
      <w:pPr>
        <w:pStyle w:val="Default"/>
        <w:rPr>
          <w:sz w:val="22"/>
          <w:szCs w:val="22"/>
        </w:rPr>
      </w:pPr>
      <w:r>
        <w:rPr>
          <w:sz w:val="22"/>
          <w:szCs w:val="22"/>
        </w:rPr>
        <w:t xml:space="preserve">Ontario Public School Boards are eligible for Special Incidence Portion (SIP) funding to offset some of the cost of support staff to ensure the health and/or safety of students who have extraordinarily high needs. School boards apply for SIP funding on behalf of students who require more than two full-time equivalent board-paid staff providing intensive support for the health and/or safety of the applicant student, other students and/or staff. </w:t>
      </w:r>
    </w:p>
    <w:p w14:paraId="1602BF62" w14:textId="77777777" w:rsidR="00383D4D" w:rsidRDefault="00383D4D" w:rsidP="00383D4D">
      <w:pPr>
        <w:pStyle w:val="Default"/>
        <w:rPr>
          <w:sz w:val="22"/>
          <w:szCs w:val="22"/>
        </w:rPr>
      </w:pPr>
      <w:r>
        <w:rPr>
          <w:sz w:val="22"/>
          <w:szCs w:val="22"/>
        </w:rPr>
        <w:t xml:space="preserve">For students with high special education needs who require Tier 3 level of support that do not meet the criteria for the Ministry SIP, Special Education will work with schools on a case by case basis. The formerly known title of TDSB CYW SIP or TDSB ISSA SIP has been updated to CYW Student and School Support. The purpose of updating the name is to clarify and make distinct which staff is a SIP and which staff is a TDSB CYW Student and School Support staff. </w:t>
      </w:r>
    </w:p>
    <w:p w14:paraId="171F50CF" w14:textId="77777777" w:rsidR="00761EF1" w:rsidRDefault="00761EF1" w:rsidP="00383D4D">
      <w:pPr>
        <w:pStyle w:val="Default"/>
        <w:rPr>
          <w:b/>
          <w:bCs/>
          <w:sz w:val="22"/>
          <w:szCs w:val="22"/>
        </w:rPr>
      </w:pPr>
    </w:p>
    <w:p w14:paraId="6F2EED4C" w14:textId="77777777" w:rsidR="00761EF1" w:rsidRDefault="00761EF1" w:rsidP="00383D4D">
      <w:pPr>
        <w:pStyle w:val="Default"/>
        <w:rPr>
          <w:b/>
          <w:bCs/>
          <w:sz w:val="22"/>
          <w:szCs w:val="22"/>
        </w:rPr>
      </w:pPr>
    </w:p>
    <w:p w14:paraId="0274C40F" w14:textId="276BD74A" w:rsidR="00383D4D" w:rsidRDefault="00383D4D" w:rsidP="00383D4D">
      <w:pPr>
        <w:pStyle w:val="Default"/>
        <w:rPr>
          <w:sz w:val="22"/>
          <w:szCs w:val="22"/>
        </w:rPr>
      </w:pPr>
      <w:r>
        <w:rPr>
          <w:b/>
          <w:bCs/>
          <w:sz w:val="22"/>
          <w:szCs w:val="22"/>
        </w:rPr>
        <w:t xml:space="preserve">Psychological Assessments-Summer 2021 </w:t>
      </w:r>
    </w:p>
    <w:p w14:paraId="4BA00065" w14:textId="053FAB89" w:rsidR="00383D4D" w:rsidRDefault="00383D4D" w:rsidP="00383D4D">
      <w:pPr>
        <w:pStyle w:val="Default"/>
        <w:rPr>
          <w:sz w:val="22"/>
          <w:szCs w:val="22"/>
        </w:rPr>
      </w:pPr>
      <w:r>
        <w:rPr>
          <w:sz w:val="22"/>
          <w:szCs w:val="22"/>
        </w:rPr>
        <w:t>Shameen Sandhu, Manager of Professional Support Services will be accompanied by a TDSB Psychologist to address the work that was supported over the summer to address psychological assessments.</w:t>
      </w:r>
    </w:p>
    <w:p w14:paraId="76A45B84" w14:textId="1A57D25D" w:rsidR="00383D4D" w:rsidRDefault="00383D4D" w:rsidP="00383D4D">
      <w:pPr>
        <w:pStyle w:val="Default"/>
        <w:rPr>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255"/>
        <w:gridCol w:w="1255"/>
        <w:gridCol w:w="1255"/>
        <w:gridCol w:w="1255"/>
        <w:gridCol w:w="1255"/>
        <w:gridCol w:w="1255"/>
      </w:tblGrid>
      <w:tr w:rsidR="00383D4D" w14:paraId="11F626F4" w14:textId="77777777">
        <w:trPr>
          <w:trHeight w:val="103"/>
        </w:trPr>
        <w:tc>
          <w:tcPr>
            <w:tcW w:w="1255" w:type="dxa"/>
          </w:tcPr>
          <w:p w14:paraId="3FD3A3DD" w14:textId="5C750B10" w:rsidR="00383D4D" w:rsidRDefault="00383D4D">
            <w:pPr>
              <w:pStyle w:val="Default"/>
            </w:pPr>
          </w:p>
        </w:tc>
        <w:tc>
          <w:tcPr>
            <w:tcW w:w="1255" w:type="dxa"/>
          </w:tcPr>
          <w:p w14:paraId="354232DF" w14:textId="77777777" w:rsidR="00383D4D" w:rsidRDefault="00383D4D">
            <w:pPr>
              <w:pStyle w:val="Default"/>
              <w:rPr>
                <w:sz w:val="22"/>
                <w:szCs w:val="22"/>
              </w:rPr>
            </w:pPr>
            <w:r>
              <w:rPr>
                <w:b/>
                <w:bCs/>
                <w:sz w:val="22"/>
                <w:szCs w:val="22"/>
              </w:rPr>
              <w:t xml:space="preserve">LC1 </w:t>
            </w:r>
          </w:p>
        </w:tc>
        <w:tc>
          <w:tcPr>
            <w:tcW w:w="1255" w:type="dxa"/>
          </w:tcPr>
          <w:p w14:paraId="47A669D5" w14:textId="77777777" w:rsidR="00383D4D" w:rsidRDefault="00383D4D">
            <w:pPr>
              <w:pStyle w:val="Default"/>
              <w:rPr>
                <w:sz w:val="22"/>
                <w:szCs w:val="22"/>
              </w:rPr>
            </w:pPr>
            <w:r>
              <w:rPr>
                <w:b/>
                <w:bCs/>
                <w:sz w:val="22"/>
                <w:szCs w:val="22"/>
              </w:rPr>
              <w:t xml:space="preserve">LC2 </w:t>
            </w:r>
          </w:p>
        </w:tc>
        <w:tc>
          <w:tcPr>
            <w:tcW w:w="1255" w:type="dxa"/>
          </w:tcPr>
          <w:p w14:paraId="5636DB88" w14:textId="77777777" w:rsidR="00383D4D" w:rsidRDefault="00383D4D">
            <w:pPr>
              <w:pStyle w:val="Default"/>
              <w:rPr>
                <w:sz w:val="22"/>
                <w:szCs w:val="22"/>
              </w:rPr>
            </w:pPr>
            <w:r>
              <w:rPr>
                <w:b/>
                <w:bCs/>
                <w:sz w:val="22"/>
                <w:szCs w:val="22"/>
              </w:rPr>
              <w:t xml:space="preserve">LC3 </w:t>
            </w:r>
          </w:p>
        </w:tc>
        <w:tc>
          <w:tcPr>
            <w:tcW w:w="1255" w:type="dxa"/>
          </w:tcPr>
          <w:p w14:paraId="1190D15E" w14:textId="77777777" w:rsidR="00383D4D" w:rsidRDefault="00383D4D">
            <w:pPr>
              <w:pStyle w:val="Default"/>
              <w:rPr>
                <w:sz w:val="22"/>
                <w:szCs w:val="22"/>
              </w:rPr>
            </w:pPr>
            <w:r>
              <w:rPr>
                <w:b/>
                <w:bCs/>
                <w:sz w:val="22"/>
                <w:szCs w:val="22"/>
              </w:rPr>
              <w:t xml:space="preserve">LC4 </w:t>
            </w:r>
          </w:p>
        </w:tc>
        <w:tc>
          <w:tcPr>
            <w:tcW w:w="1255" w:type="dxa"/>
          </w:tcPr>
          <w:p w14:paraId="7BBCB845" w14:textId="77777777" w:rsidR="00383D4D" w:rsidRDefault="00383D4D">
            <w:pPr>
              <w:pStyle w:val="Default"/>
              <w:rPr>
                <w:sz w:val="22"/>
                <w:szCs w:val="22"/>
              </w:rPr>
            </w:pPr>
            <w:r>
              <w:rPr>
                <w:b/>
                <w:bCs/>
                <w:sz w:val="22"/>
                <w:szCs w:val="22"/>
              </w:rPr>
              <w:t xml:space="preserve">TOTAL </w:t>
            </w:r>
          </w:p>
        </w:tc>
      </w:tr>
      <w:tr w:rsidR="00383D4D" w14:paraId="72B8AECD" w14:textId="77777777">
        <w:trPr>
          <w:trHeight w:val="103"/>
        </w:trPr>
        <w:tc>
          <w:tcPr>
            <w:tcW w:w="1255" w:type="dxa"/>
          </w:tcPr>
          <w:p w14:paraId="2B412A18" w14:textId="77777777" w:rsidR="00383D4D" w:rsidRDefault="00383D4D">
            <w:pPr>
              <w:pStyle w:val="Default"/>
              <w:rPr>
                <w:sz w:val="22"/>
                <w:szCs w:val="22"/>
              </w:rPr>
            </w:pPr>
            <w:r>
              <w:rPr>
                <w:b/>
                <w:bCs/>
                <w:sz w:val="22"/>
                <w:szCs w:val="22"/>
              </w:rPr>
              <w:t xml:space="preserve">Regular </w:t>
            </w:r>
          </w:p>
        </w:tc>
        <w:tc>
          <w:tcPr>
            <w:tcW w:w="1255" w:type="dxa"/>
          </w:tcPr>
          <w:p w14:paraId="7DF8B12F" w14:textId="77777777" w:rsidR="00383D4D" w:rsidRDefault="00383D4D">
            <w:pPr>
              <w:pStyle w:val="Default"/>
              <w:rPr>
                <w:sz w:val="22"/>
                <w:szCs w:val="22"/>
              </w:rPr>
            </w:pPr>
            <w:r>
              <w:rPr>
                <w:sz w:val="22"/>
                <w:szCs w:val="22"/>
              </w:rPr>
              <w:t xml:space="preserve">16 </w:t>
            </w:r>
          </w:p>
        </w:tc>
        <w:tc>
          <w:tcPr>
            <w:tcW w:w="1255" w:type="dxa"/>
          </w:tcPr>
          <w:p w14:paraId="48B24971" w14:textId="77777777" w:rsidR="00383D4D" w:rsidRDefault="00383D4D">
            <w:pPr>
              <w:pStyle w:val="Default"/>
              <w:rPr>
                <w:sz w:val="22"/>
                <w:szCs w:val="22"/>
              </w:rPr>
            </w:pPr>
            <w:r>
              <w:rPr>
                <w:sz w:val="22"/>
                <w:szCs w:val="22"/>
              </w:rPr>
              <w:t xml:space="preserve">9 </w:t>
            </w:r>
          </w:p>
        </w:tc>
        <w:tc>
          <w:tcPr>
            <w:tcW w:w="1255" w:type="dxa"/>
          </w:tcPr>
          <w:p w14:paraId="7AB84725" w14:textId="77777777" w:rsidR="00383D4D" w:rsidRDefault="00383D4D">
            <w:pPr>
              <w:pStyle w:val="Default"/>
              <w:rPr>
                <w:sz w:val="22"/>
                <w:szCs w:val="22"/>
              </w:rPr>
            </w:pPr>
            <w:r>
              <w:rPr>
                <w:sz w:val="22"/>
                <w:szCs w:val="22"/>
              </w:rPr>
              <w:t xml:space="preserve">11 </w:t>
            </w:r>
          </w:p>
        </w:tc>
        <w:tc>
          <w:tcPr>
            <w:tcW w:w="1255" w:type="dxa"/>
          </w:tcPr>
          <w:p w14:paraId="0A8E4125" w14:textId="77777777" w:rsidR="00383D4D" w:rsidRDefault="00383D4D">
            <w:pPr>
              <w:pStyle w:val="Default"/>
              <w:rPr>
                <w:sz w:val="22"/>
                <w:szCs w:val="22"/>
              </w:rPr>
            </w:pPr>
            <w:r>
              <w:rPr>
                <w:sz w:val="22"/>
                <w:szCs w:val="22"/>
              </w:rPr>
              <w:t xml:space="preserve">12 </w:t>
            </w:r>
          </w:p>
        </w:tc>
        <w:tc>
          <w:tcPr>
            <w:tcW w:w="1255" w:type="dxa"/>
          </w:tcPr>
          <w:p w14:paraId="0E65CEBC" w14:textId="77777777" w:rsidR="00383D4D" w:rsidRDefault="00383D4D">
            <w:pPr>
              <w:pStyle w:val="Default"/>
              <w:rPr>
                <w:sz w:val="22"/>
                <w:szCs w:val="22"/>
              </w:rPr>
            </w:pPr>
            <w:r>
              <w:rPr>
                <w:sz w:val="22"/>
                <w:szCs w:val="22"/>
              </w:rPr>
              <w:t xml:space="preserve">48 </w:t>
            </w:r>
          </w:p>
        </w:tc>
      </w:tr>
      <w:tr w:rsidR="00383D4D" w14:paraId="5FE3A1B4" w14:textId="77777777">
        <w:trPr>
          <w:trHeight w:val="103"/>
        </w:trPr>
        <w:tc>
          <w:tcPr>
            <w:tcW w:w="1255" w:type="dxa"/>
          </w:tcPr>
          <w:p w14:paraId="3216EAA1" w14:textId="77777777" w:rsidR="00383D4D" w:rsidRDefault="00383D4D">
            <w:pPr>
              <w:pStyle w:val="Default"/>
              <w:rPr>
                <w:sz w:val="22"/>
                <w:szCs w:val="22"/>
              </w:rPr>
            </w:pPr>
            <w:r>
              <w:rPr>
                <w:b/>
                <w:bCs/>
                <w:sz w:val="22"/>
                <w:szCs w:val="22"/>
              </w:rPr>
              <w:lastRenderedPageBreak/>
              <w:t xml:space="preserve">Gifted </w:t>
            </w:r>
          </w:p>
        </w:tc>
        <w:tc>
          <w:tcPr>
            <w:tcW w:w="1255" w:type="dxa"/>
          </w:tcPr>
          <w:p w14:paraId="3433FB94" w14:textId="77777777" w:rsidR="00383D4D" w:rsidRDefault="00383D4D">
            <w:pPr>
              <w:pStyle w:val="Default"/>
              <w:rPr>
                <w:sz w:val="22"/>
                <w:szCs w:val="22"/>
              </w:rPr>
            </w:pPr>
            <w:r>
              <w:rPr>
                <w:sz w:val="22"/>
                <w:szCs w:val="22"/>
              </w:rPr>
              <w:t xml:space="preserve">52 </w:t>
            </w:r>
          </w:p>
        </w:tc>
        <w:tc>
          <w:tcPr>
            <w:tcW w:w="1255" w:type="dxa"/>
          </w:tcPr>
          <w:p w14:paraId="4947357B" w14:textId="77777777" w:rsidR="00383D4D" w:rsidRDefault="00383D4D">
            <w:pPr>
              <w:pStyle w:val="Default"/>
              <w:rPr>
                <w:sz w:val="22"/>
                <w:szCs w:val="22"/>
              </w:rPr>
            </w:pPr>
            <w:r>
              <w:rPr>
                <w:sz w:val="22"/>
                <w:szCs w:val="22"/>
              </w:rPr>
              <w:t xml:space="preserve">76 </w:t>
            </w:r>
          </w:p>
        </w:tc>
        <w:tc>
          <w:tcPr>
            <w:tcW w:w="1255" w:type="dxa"/>
          </w:tcPr>
          <w:p w14:paraId="4BDB8BEC" w14:textId="77777777" w:rsidR="00383D4D" w:rsidRDefault="00383D4D">
            <w:pPr>
              <w:pStyle w:val="Default"/>
              <w:rPr>
                <w:sz w:val="22"/>
                <w:szCs w:val="22"/>
              </w:rPr>
            </w:pPr>
            <w:r>
              <w:rPr>
                <w:sz w:val="22"/>
                <w:szCs w:val="22"/>
              </w:rPr>
              <w:t xml:space="preserve">106 </w:t>
            </w:r>
          </w:p>
        </w:tc>
        <w:tc>
          <w:tcPr>
            <w:tcW w:w="1255" w:type="dxa"/>
          </w:tcPr>
          <w:p w14:paraId="4093A737" w14:textId="77777777" w:rsidR="00383D4D" w:rsidRDefault="00383D4D">
            <w:pPr>
              <w:pStyle w:val="Default"/>
              <w:rPr>
                <w:sz w:val="22"/>
                <w:szCs w:val="22"/>
              </w:rPr>
            </w:pPr>
            <w:r>
              <w:rPr>
                <w:sz w:val="22"/>
                <w:szCs w:val="22"/>
              </w:rPr>
              <w:t xml:space="preserve">0 </w:t>
            </w:r>
          </w:p>
        </w:tc>
        <w:tc>
          <w:tcPr>
            <w:tcW w:w="1255" w:type="dxa"/>
          </w:tcPr>
          <w:p w14:paraId="7B82B195" w14:textId="77777777" w:rsidR="00383D4D" w:rsidRDefault="00383D4D">
            <w:pPr>
              <w:pStyle w:val="Default"/>
              <w:rPr>
                <w:sz w:val="22"/>
                <w:szCs w:val="22"/>
              </w:rPr>
            </w:pPr>
            <w:r>
              <w:rPr>
                <w:sz w:val="22"/>
                <w:szCs w:val="22"/>
              </w:rPr>
              <w:t xml:space="preserve">234 </w:t>
            </w:r>
          </w:p>
        </w:tc>
      </w:tr>
    </w:tbl>
    <w:p w14:paraId="362DF38E" w14:textId="11365B47" w:rsidR="00383D4D" w:rsidRDefault="00383D4D" w:rsidP="00383D4D">
      <w:pPr>
        <w:pStyle w:val="Default"/>
        <w:rPr>
          <w:color w:val="auto"/>
        </w:rPr>
      </w:pPr>
    </w:p>
    <w:p w14:paraId="2A4C00B6" w14:textId="77777777" w:rsidR="00383D4D" w:rsidRDefault="00383D4D" w:rsidP="00383D4D">
      <w:pPr>
        <w:pStyle w:val="Default"/>
        <w:rPr>
          <w:sz w:val="22"/>
          <w:szCs w:val="22"/>
        </w:rPr>
      </w:pPr>
      <w:r>
        <w:rPr>
          <w:b/>
          <w:bCs/>
          <w:sz w:val="22"/>
          <w:szCs w:val="22"/>
        </w:rPr>
        <w:t xml:space="preserve">Two-Pronged Approach: </w:t>
      </w:r>
    </w:p>
    <w:p w14:paraId="538DFD5B" w14:textId="77777777" w:rsidR="00761EF1" w:rsidRDefault="00761EF1" w:rsidP="00383D4D">
      <w:pPr>
        <w:pStyle w:val="Default"/>
        <w:rPr>
          <w:b/>
          <w:bCs/>
          <w:sz w:val="22"/>
          <w:szCs w:val="22"/>
        </w:rPr>
      </w:pPr>
    </w:p>
    <w:p w14:paraId="40C40E80" w14:textId="2897686E" w:rsidR="00383D4D" w:rsidRDefault="00383D4D" w:rsidP="00383D4D">
      <w:pPr>
        <w:pStyle w:val="Default"/>
        <w:rPr>
          <w:sz w:val="22"/>
          <w:szCs w:val="22"/>
        </w:rPr>
      </w:pPr>
      <w:r>
        <w:rPr>
          <w:b/>
          <w:bCs/>
          <w:sz w:val="22"/>
          <w:szCs w:val="22"/>
        </w:rPr>
        <w:t>1)Clear the backlog:</w:t>
      </w:r>
    </w:p>
    <w:p w14:paraId="3C6D09CF" w14:textId="77777777" w:rsidR="00383D4D" w:rsidRDefault="00383D4D" w:rsidP="00383D4D">
      <w:pPr>
        <w:pStyle w:val="Default"/>
        <w:rPr>
          <w:sz w:val="22"/>
          <w:szCs w:val="22"/>
        </w:rPr>
      </w:pPr>
      <w:r>
        <w:rPr>
          <w:sz w:val="22"/>
          <w:szCs w:val="22"/>
        </w:rPr>
        <w:t xml:space="preserve">·Confirm with schools if the student is still enrolled, parent is supportive, if assessment is </w:t>
      </w:r>
      <w:proofErr w:type="spellStart"/>
      <w:r>
        <w:rPr>
          <w:sz w:val="22"/>
          <w:szCs w:val="22"/>
        </w:rPr>
        <w:t>stillneeded</w:t>
      </w:r>
      <w:proofErr w:type="spellEnd"/>
      <w:r>
        <w:rPr>
          <w:sz w:val="22"/>
          <w:szCs w:val="22"/>
        </w:rPr>
        <w:t>, progress of student, etc.</w:t>
      </w:r>
    </w:p>
    <w:p w14:paraId="3E1E24B7" w14:textId="77777777" w:rsidR="00383D4D" w:rsidRDefault="00383D4D" w:rsidP="00383D4D">
      <w:pPr>
        <w:pStyle w:val="Default"/>
        <w:rPr>
          <w:sz w:val="22"/>
          <w:szCs w:val="22"/>
        </w:rPr>
      </w:pPr>
      <w:r>
        <w:rPr>
          <w:sz w:val="22"/>
          <w:szCs w:val="22"/>
        </w:rPr>
        <w:t>·Update CRM and close old RM paper files</w:t>
      </w:r>
    </w:p>
    <w:p w14:paraId="25734425" w14:textId="77777777" w:rsidR="00383D4D" w:rsidRDefault="00383D4D" w:rsidP="00383D4D">
      <w:pPr>
        <w:pStyle w:val="Default"/>
        <w:rPr>
          <w:sz w:val="22"/>
          <w:szCs w:val="22"/>
        </w:rPr>
      </w:pPr>
      <w:proofErr w:type="gramStart"/>
      <w:r>
        <w:rPr>
          <w:sz w:val="22"/>
          <w:szCs w:val="22"/>
        </w:rPr>
        <w:t>·“</w:t>
      </w:r>
      <w:proofErr w:type="gramEnd"/>
      <w:r>
        <w:rPr>
          <w:sz w:val="22"/>
          <w:szCs w:val="22"/>
        </w:rPr>
        <w:t>All hands on deck” to complete the oldest assessments in the system</w:t>
      </w:r>
    </w:p>
    <w:p w14:paraId="5954E30E" w14:textId="77777777" w:rsidR="00761EF1" w:rsidRDefault="00761EF1" w:rsidP="00383D4D">
      <w:pPr>
        <w:pStyle w:val="Default"/>
        <w:rPr>
          <w:b/>
          <w:bCs/>
          <w:sz w:val="22"/>
          <w:szCs w:val="22"/>
        </w:rPr>
      </w:pPr>
    </w:p>
    <w:p w14:paraId="5209F3BE" w14:textId="72D10FB7" w:rsidR="00383D4D" w:rsidRDefault="00383D4D" w:rsidP="00383D4D">
      <w:pPr>
        <w:pStyle w:val="Default"/>
        <w:rPr>
          <w:sz w:val="22"/>
          <w:szCs w:val="22"/>
        </w:rPr>
      </w:pPr>
      <w:r>
        <w:rPr>
          <w:b/>
          <w:bCs/>
          <w:sz w:val="22"/>
          <w:szCs w:val="22"/>
        </w:rPr>
        <w:t xml:space="preserve">2)Develop a strategy/ongoing process to help maintain manageable level of referrals, </w:t>
      </w:r>
      <w:proofErr w:type="spellStart"/>
      <w:r>
        <w:rPr>
          <w:b/>
          <w:bCs/>
          <w:sz w:val="22"/>
          <w:szCs w:val="22"/>
        </w:rPr>
        <w:t>whilebeing</w:t>
      </w:r>
      <w:proofErr w:type="spellEnd"/>
      <w:r>
        <w:rPr>
          <w:b/>
          <w:bCs/>
          <w:sz w:val="22"/>
          <w:szCs w:val="22"/>
        </w:rPr>
        <w:t xml:space="preserve"> in line with MYSP and Spec Ed Plan</w:t>
      </w:r>
    </w:p>
    <w:p w14:paraId="62D8919E" w14:textId="77777777" w:rsidR="00383D4D" w:rsidRDefault="00383D4D" w:rsidP="00383D4D">
      <w:pPr>
        <w:pStyle w:val="Default"/>
        <w:rPr>
          <w:sz w:val="22"/>
          <w:szCs w:val="22"/>
        </w:rPr>
      </w:pPr>
      <w:r>
        <w:rPr>
          <w:sz w:val="22"/>
          <w:szCs w:val="22"/>
        </w:rPr>
        <w:t>·New procedures/guidelines to support referral process</w:t>
      </w:r>
    </w:p>
    <w:p w14:paraId="2957532F" w14:textId="77777777" w:rsidR="00383D4D" w:rsidRDefault="00383D4D" w:rsidP="00383D4D">
      <w:pPr>
        <w:pStyle w:val="Default"/>
        <w:rPr>
          <w:sz w:val="22"/>
          <w:szCs w:val="22"/>
        </w:rPr>
      </w:pPr>
      <w:r>
        <w:rPr>
          <w:sz w:val="22"/>
          <w:szCs w:val="22"/>
        </w:rPr>
        <w:t xml:space="preserve">·Discussing expectations that are informed though equity (e.g., smaller school with low </w:t>
      </w:r>
      <w:proofErr w:type="spellStart"/>
      <w:r>
        <w:rPr>
          <w:sz w:val="22"/>
          <w:szCs w:val="22"/>
        </w:rPr>
        <w:t>LOIscore</w:t>
      </w:r>
      <w:proofErr w:type="spellEnd"/>
      <w:r>
        <w:rPr>
          <w:sz w:val="22"/>
          <w:szCs w:val="22"/>
        </w:rPr>
        <w:t xml:space="preserve"> with no special education classes may get less time than a larger school with higher </w:t>
      </w:r>
      <w:proofErr w:type="spellStart"/>
      <w:r>
        <w:rPr>
          <w:sz w:val="22"/>
          <w:szCs w:val="22"/>
        </w:rPr>
        <w:t>LOIscore</w:t>
      </w:r>
      <w:proofErr w:type="spellEnd"/>
      <w:r>
        <w:rPr>
          <w:sz w:val="22"/>
          <w:szCs w:val="22"/>
        </w:rPr>
        <w:t xml:space="preserve"> and several spec ed classes)</w:t>
      </w:r>
    </w:p>
    <w:p w14:paraId="161F046C" w14:textId="77777777" w:rsidR="00383D4D" w:rsidRDefault="00383D4D" w:rsidP="00383D4D">
      <w:pPr>
        <w:pStyle w:val="Default"/>
        <w:rPr>
          <w:sz w:val="22"/>
          <w:szCs w:val="22"/>
        </w:rPr>
      </w:pPr>
      <w:r>
        <w:rPr>
          <w:sz w:val="22"/>
          <w:szCs w:val="22"/>
        </w:rPr>
        <w:t>·Continue with consultation (pre-assessment) and intervention (post-assessment) support</w:t>
      </w:r>
    </w:p>
    <w:p w14:paraId="6D586CEF" w14:textId="02154C8A" w:rsidR="00383D4D" w:rsidRDefault="00383D4D" w:rsidP="00383D4D">
      <w:pPr>
        <w:pStyle w:val="Default"/>
        <w:rPr>
          <w:sz w:val="22"/>
          <w:szCs w:val="22"/>
        </w:rPr>
      </w:pPr>
      <w:r>
        <w:rPr>
          <w:sz w:val="22"/>
          <w:szCs w:val="22"/>
        </w:rPr>
        <w:t>·Continue with other school-based Tiers 1 and 2 interventions</w:t>
      </w:r>
    </w:p>
    <w:p w14:paraId="0625F2E6" w14:textId="78E40DD6" w:rsidR="00383D4D" w:rsidRDefault="00383D4D" w:rsidP="00383D4D">
      <w:pPr>
        <w:pStyle w:val="Default"/>
        <w:rPr>
          <w:sz w:val="22"/>
          <w:szCs w:val="22"/>
        </w:rPr>
      </w:pPr>
    </w:p>
    <w:p w14:paraId="5FF3C8FC" w14:textId="68B59535" w:rsidR="00383D4D" w:rsidRDefault="00383D4D" w:rsidP="00383D4D">
      <w:pPr>
        <w:pStyle w:val="Default"/>
        <w:rPr>
          <w:sz w:val="22"/>
          <w:szCs w:val="22"/>
        </w:rPr>
      </w:pPr>
      <w:r>
        <w:rPr>
          <w:b/>
          <w:bCs/>
          <w:sz w:val="22"/>
          <w:szCs w:val="22"/>
        </w:rPr>
        <w:t xml:space="preserve">IPRCs </w:t>
      </w:r>
      <w:r>
        <w:rPr>
          <w:sz w:val="22"/>
          <w:szCs w:val="22"/>
        </w:rPr>
        <w:t>This year, IPRCs began in late August. The chart below indicates the IPRCs that have been completed from August 2021 to October 14, 2021 by exceptionality. There are 259 IPRC meetings planned over the next month. As with every year, the Special Education team will be providing training for Administrators with running an IPRC.</w:t>
      </w:r>
    </w:p>
    <w:p w14:paraId="192A13E2" w14:textId="7E4981B7" w:rsidR="00383D4D" w:rsidRDefault="00383D4D" w:rsidP="00383D4D">
      <w:pPr>
        <w:pStyle w:val="Default"/>
        <w:rPr>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743"/>
        <w:gridCol w:w="2743"/>
      </w:tblGrid>
      <w:tr w:rsidR="00383D4D" w14:paraId="30D088D8" w14:textId="77777777">
        <w:trPr>
          <w:trHeight w:val="103"/>
        </w:trPr>
        <w:tc>
          <w:tcPr>
            <w:tcW w:w="2743" w:type="dxa"/>
          </w:tcPr>
          <w:p w14:paraId="513D59C2" w14:textId="77777777" w:rsidR="00383D4D" w:rsidRDefault="00383D4D">
            <w:pPr>
              <w:pStyle w:val="Default"/>
              <w:rPr>
                <w:sz w:val="22"/>
                <w:szCs w:val="22"/>
              </w:rPr>
            </w:pPr>
            <w:r>
              <w:rPr>
                <w:b/>
                <w:bCs/>
                <w:sz w:val="22"/>
                <w:szCs w:val="22"/>
              </w:rPr>
              <w:t xml:space="preserve">Exceptionality </w:t>
            </w:r>
          </w:p>
        </w:tc>
        <w:tc>
          <w:tcPr>
            <w:tcW w:w="2743" w:type="dxa"/>
          </w:tcPr>
          <w:p w14:paraId="39A95938" w14:textId="77777777" w:rsidR="00383D4D" w:rsidRDefault="00383D4D">
            <w:pPr>
              <w:pStyle w:val="Default"/>
              <w:rPr>
                <w:sz w:val="22"/>
                <w:szCs w:val="22"/>
              </w:rPr>
            </w:pPr>
            <w:r>
              <w:rPr>
                <w:b/>
                <w:bCs/>
                <w:sz w:val="22"/>
                <w:szCs w:val="22"/>
              </w:rPr>
              <w:t xml:space="preserve">Total Completed </w:t>
            </w:r>
          </w:p>
        </w:tc>
      </w:tr>
      <w:tr w:rsidR="00383D4D" w14:paraId="79D69788" w14:textId="77777777">
        <w:trPr>
          <w:trHeight w:val="103"/>
        </w:trPr>
        <w:tc>
          <w:tcPr>
            <w:tcW w:w="2743" w:type="dxa"/>
          </w:tcPr>
          <w:p w14:paraId="4B1E9598" w14:textId="77777777" w:rsidR="00383D4D" w:rsidRDefault="00383D4D">
            <w:pPr>
              <w:pStyle w:val="Default"/>
              <w:rPr>
                <w:sz w:val="22"/>
                <w:szCs w:val="22"/>
              </w:rPr>
            </w:pPr>
            <w:r>
              <w:rPr>
                <w:sz w:val="22"/>
                <w:szCs w:val="22"/>
              </w:rPr>
              <w:t xml:space="preserve">ASD </w:t>
            </w:r>
          </w:p>
        </w:tc>
        <w:tc>
          <w:tcPr>
            <w:tcW w:w="2743" w:type="dxa"/>
          </w:tcPr>
          <w:p w14:paraId="6F5DBADD" w14:textId="77777777" w:rsidR="00383D4D" w:rsidRDefault="00383D4D">
            <w:pPr>
              <w:pStyle w:val="Default"/>
              <w:rPr>
                <w:sz w:val="22"/>
                <w:szCs w:val="22"/>
              </w:rPr>
            </w:pPr>
            <w:r>
              <w:rPr>
                <w:sz w:val="22"/>
                <w:szCs w:val="22"/>
              </w:rPr>
              <w:t xml:space="preserve">35 </w:t>
            </w:r>
          </w:p>
        </w:tc>
      </w:tr>
      <w:tr w:rsidR="00383D4D" w14:paraId="5692B62C" w14:textId="77777777">
        <w:trPr>
          <w:trHeight w:val="103"/>
        </w:trPr>
        <w:tc>
          <w:tcPr>
            <w:tcW w:w="2743" w:type="dxa"/>
          </w:tcPr>
          <w:p w14:paraId="3880484C" w14:textId="77777777" w:rsidR="00383D4D" w:rsidRDefault="00383D4D">
            <w:pPr>
              <w:pStyle w:val="Default"/>
              <w:rPr>
                <w:sz w:val="22"/>
                <w:szCs w:val="22"/>
              </w:rPr>
            </w:pPr>
            <w:r>
              <w:rPr>
                <w:sz w:val="22"/>
                <w:szCs w:val="22"/>
              </w:rPr>
              <w:t xml:space="preserve">DD </w:t>
            </w:r>
          </w:p>
        </w:tc>
        <w:tc>
          <w:tcPr>
            <w:tcW w:w="2743" w:type="dxa"/>
          </w:tcPr>
          <w:p w14:paraId="2C626A3F" w14:textId="77777777" w:rsidR="00383D4D" w:rsidRDefault="00383D4D">
            <w:pPr>
              <w:pStyle w:val="Default"/>
              <w:rPr>
                <w:sz w:val="22"/>
                <w:szCs w:val="22"/>
              </w:rPr>
            </w:pPr>
            <w:r>
              <w:rPr>
                <w:sz w:val="22"/>
                <w:szCs w:val="22"/>
              </w:rPr>
              <w:t xml:space="preserve">12 </w:t>
            </w:r>
          </w:p>
        </w:tc>
      </w:tr>
      <w:tr w:rsidR="00383D4D" w14:paraId="4B903E33" w14:textId="77777777">
        <w:trPr>
          <w:trHeight w:val="103"/>
        </w:trPr>
        <w:tc>
          <w:tcPr>
            <w:tcW w:w="2743" w:type="dxa"/>
          </w:tcPr>
          <w:p w14:paraId="5563942B" w14:textId="77777777" w:rsidR="00383D4D" w:rsidRDefault="00383D4D">
            <w:pPr>
              <w:pStyle w:val="Default"/>
              <w:rPr>
                <w:sz w:val="22"/>
                <w:szCs w:val="22"/>
              </w:rPr>
            </w:pPr>
            <w:r>
              <w:rPr>
                <w:sz w:val="22"/>
                <w:szCs w:val="22"/>
              </w:rPr>
              <w:t xml:space="preserve">LD </w:t>
            </w:r>
          </w:p>
        </w:tc>
        <w:tc>
          <w:tcPr>
            <w:tcW w:w="2743" w:type="dxa"/>
          </w:tcPr>
          <w:p w14:paraId="68381BD2" w14:textId="77777777" w:rsidR="00383D4D" w:rsidRDefault="00383D4D">
            <w:pPr>
              <w:pStyle w:val="Default"/>
              <w:rPr>
                <w:sz w:val="22"/>
                <w:szCs w:val="22"/>
              </w:rPr>
            </w:pPr>
            <w:r>
              <w:rPr>
                <w:sz w:val="22"/>
                <w:szCs w:val="22"/>
              </w:rPr>
              <w:t xml:space="preserve">24 </w:t>
            </w:r>
          </w:p>
        </w:tc>
      </w:tr>
      <w:tr w:rsidR="00383D4D" w14:paraId="43BC37FE" w14:textId="77777777">
        <w:trPr>
          <w:trHeight w:val="103"/>
        </w:trPr>
        <w:tc>
          <w:tcPr>
            <w:tcW w:w="2743" w:type="dxa"/>
          </w:tcPr>
          <w:p w14:paraId="77AF0E7B" w14:textId="77777777" w:rsidR="00383D4D" w:rsidRDefault="00383D4D">
            <w:pPr>
              <w:pStyle w:val="Default"/>
              <w:rPr>
                <w:sz w:val="22"/>
                <w:szCs w:val="22"/>
              </w:rPr>
            </w:pPr>
            <w:r>
              <w:rPr>
                <w:sz w:val="22"/>
                <w:szCs w:val="22"/>
              </w:rPr>
              <w:t xml:space="preserve">MID </w:t>
            </w:r>
          </w:p>
        </w:tc>
        <w:tc>
          <w:tcPr>
            <w:tcW w:w="2743" w:type="dxa"/>
          </w:tcPr>
          <w:p w14:paraId="11CB6A5D" w14:textId="77777777" w:rsidR="00383D4D" w:rsidRDefault="00383D4D">
            <w:pPr>
              <w:pStyle w:val="Default"/>
              <w:rPr>
                <w:sz w:val="22"/>
                <w:szCs w:val="22"/>
              </w:rPr>
            </w:pPr>
            <w:r>
              <w:rPr>
                <w:sz w:val="22"/>
                <w:szCs w:val="22"/>
              </w:rPr>
              <w:t xml:space="preserve">12 </w:t>
            </w:r>
          </w:p>
        </w:tc>
      </w:tr>
      <w:tr w:rsidR="00383D4D" w14:paraId="38B5A09A" w14:textId="77777777">
        <w:trPr>
          <w:trHeight w:val="103"/>
        </w:trPr>
        <w:tc>
          <w:tcPr>
            <w:tcW w:w="2743" w:type="dxa"/>
          </w:tcPr>
          <w:p w14:paraId="26BCECAF" w14:textId="77777777" w:rsidR="00383D4D" w:rsidRDefault="00383D4D">
            <w:pPr>
              <w:pStyle w:val="Default"/>
              <w:rPr>
                <w:sz w:val="22"/>
                <w:szCs w:val="22"/>
              </w:rPr>
            </w:pPr>
            <w:r>
              <w:rPr>
                <w:sz w:val="22"/>
                <w:szCs w:val="22"/>
              </w:rPr>
              <w:t xml:space="preserve">PD </w:t>
            </w:r>
          </w:p>
        </w:tc>
        <w:tc>
          <w:tcPr>
            <w:tcW w:w="2743" w:type="dxa"/>
          </w:tcPr>
          <w:p w14:paraId="38D0AE25" w14:textId="77777777" w:rsidR="00383D4D" w:rsidRDefault="00383D4D">
            <w:pPr>
              <w:pStyle w:val="Default"/>
              <w:rPr>
                <w:sz w:val="22"/>
                <w:szCs w:val="22"/>
              </w:rPr>
            </w:pPr>
            <w:r>
              <w:rPr>
                <w:sz w:val="22"/>
                <w:szCs w:val="22"/>
              </w:rPr>
              <w:t xml:space="preserve">1 </w:t>
            </w:r>
          </w:p>
        </w:tc>
      </w:tr>
      <w:tr w:rsidR="00383D4D" w14:paraId="198BC268" w14:textId="77777777">
        <w:trPr>
          <w:trHeight w:val="103"/>
        </w:trPr>
        <w:tc>
          <w:tcPr>
            <w:tcW w:w="2743" w:type="dxa"/>
          </w:tcPr>
          <w:p w14:paraId="2ADF01A6" w14:textId="77777777" w:rsidR="00383D4D" w:rsidRDefault="00383D4D">
            <w:pPr>
              <w:pStyle w:val="Default"/>
              <w:rPr>
                <w:sz w:val="22"/>
                <w:szCs w:val="22"/>
              </w:rPr>
            </w:pPr>
            <w:r>
              <w:rPr>
                <w:sz w:val="22"/>
                <w:szCs w:val="22"/>
              </w:rPr>
              <w:t xml:space="preserve">BLV </w:t>
            </w:r>
          </w:p>
        </w:tc>
        <w:tc>
          <w:tcPr>
            <w:tcW w:w="2743" w:type="dxa"/>
          </w:tcPr>
          <w:p w14:paraId="484EFEA4" w14:textId="77777777" w:rsidR="00383D4D" w:rsidRDefault="00383D4D">
            <w:pPr>
              <w:pStyle w:val="Default"/>
              <w:rPr>
                <w:sz w:val="22"/>
                <w:szCs w:val="22"/>
              </w:rPr>
            </w:pPr>
            <w:r>
              <w:rPr>
                <w:sz w:val="22"/>
                <w:szCs w:val="22"/>
              </w:rPr>
              <w:t xml:space="preserve">2 </w:t>
            </w:r>
          </w:p>
        </w:tc>
      </w:tr>
      <w:tr w:rsidR="00383D4D" w14:paraId="72E2FD3E" w14:textId="77777777">
        <w:trPr>
          <w:trHeight w:val="103"/>
        </w:trPr>
        <w:tc>
          <w:tcPr>
            <w:tcW w:w="2743" w:type="dxa"/>
          </w:tcPr>
          <w:p w14:paraId="21ADC7AE" w14:textId="77777777" w:rsidR="00383D4D" w:rsidRDefault="00383D4D">
            <w:pPr>
              <w:pStyle w:val="Default"/>
              <w:rPr>
                <w:sz w:val="22"/>
                <w:szCs w:val="22"/>
              </w:rPr>
            </w:pPr>
            <w:r>
              <w:rPr>
                <w:sz w:val="22"/>
                <w:szCs w:val="22"/>
              </w:rPr>
              <w:t xml:space="preserve">Gifted </w:t>
            </w:r>
          </w:p>
        </w:tc>
        <w:tc>
          <w:tcPr>
            <w:tcW w:w="2743" w:type="dxa"/>
          </w:tcPr>
          <w:p w14:paraId="22D22505" w14:textId="77777777" w:rsidR="00383D4D" w:rsidRDefault="00383D4D">
            <w:pPr>
              <w:pStyle w:val="Default"/>
              <w:rPr>
                <w:sz w:val="22"/>
                <w:szCs w:val="22"/>
              </w:rPr>
            </w:pPr>
            <w:r>
              <w:rPr>
                <w:sz w:val="22"/>
                <w:szCs w:val="22"/>
              </w:rPr>
              <w:t xml:space="preserve">154 </w:t>
            </w:r>
          </w:p>
        </w:tc>
      </w:tr>
      <w:tr w:rsidR="00383D4D" w14:paraId="4F0E7C75" w14:textId="77777777">
        <w:trPr>
          <w:trHeight w:val="103"/>
        </w:trPr>
        <w:tc>
          <w:tcPr>
            <w:tcW w:w="2743" w:type="dxa"/>
          </w:tcPr>
          <w:p w14:paraId="091A17DB" w14:textId="77777777" w:rsidR="00383D4D" w:rsidRDefault="00383D4D">
            <w:pPr>
              <w:pStyle w:val="Default"/>
              <w:rPr>
                <w:sz w:val="22"/>
                <w:szCs w:val="22"/>
              </w:rPr>
            </w:pPr>
            <w:r>
              <w:rPr>
                <w:b/>
                <w:bCs/>
                <w:sz w:val="22"/>
                <w:szCs w:val="22"/>
              </w:rPr>
              <w:t xml:space="preserve">Total </w:t>
            </w:r>
          </w:p>
        </w:tc>
        <w:tc>
          <w:tcPr>
            <w:tcW w:w="2743" w:type="dxa"/>
          </w:tcPr>
          <w:p w14:paraId="3F5BBA7C" w14:textId="77777777" w:rsidR="00383D4D" w:rsidRDefault="00383D4D">
            <w:pPr>
              <w:pStyle w:val="Default"/>
              <w:rPr>
                <w:b/>
                <w:bCs/>
                <w:sz w:val="22"/>
                <w:szCs w:val="22"/>
              </w:rPr>
            </w:pPr>
            <w:r>
              <w:rPr>
                <w:b/>
                <w:bCs/>
                <w:sz w:val="22"/>
                <w:szCs w:val="22"/>
              </w:rPr>
              <w:t xml:space="preserve">240 </w:t>
            </w:r>
          </w:p>
          <w:p w14:paraId="5F4A3EDB" w14:textId="77777777" w:rsidR="00383D4D" w:rsidRDefault="00383D4D">
            <w:pPr>
              <w:pStyle w:val="Default"/>
              <w:rPr>
                <w:b/>
                <w:bCs/>
                <w:sz w:val="22"/>
                <w:szCs w:val="22"/>
              </w:rPr>
            </w:pPr>
          </w:p>
          <w:p w14:paraId="4911E86D" w14:textId="3D0E0E60" w:rsidR="00383D4D" w:rsidRDefault="00383D4D">
            <w:pPr>
              <w:pStyle w:val="Default"/>
              <w:rPr>
                <w:sz w:val="22"/>
                <w:szCs w:val="22"/>
              </w:rPr>
            </w:pPr>
          </w:p>
        </w:tc>
      </w:tr>
    </w:tbl>
    <w:p w14:paraId="11D56ECC" w14:textId="77777777" w:rsidR="00383D4D" w:rsidRDefault="00383D4D" w:rsidP="00383D4D">
      <w:pPr>
        <w:pStyle w:val="Default"/>
        <w:rPr>
          <w:sz w:val="22"/>
          <w:szCs w:val="22"/>
        </w:rPr>
      </w:pPr>
      <w:r>
        <w:rPr>
          <w:b/>
          <w:bCs/>
          <w:sz w:val="22"/>
          <w:szCs w:val="22"/>
        </w:rPr>
        <w:t xml:space="preserve">Project SEARCH </w:t>
      </w:r>
    </w:p>
    <w:p w14:paraId="44085117" w14:textId="77777777" w:rsidR="00383D4D" w:rsidRDefault="00383D4D" w:rsidP="00383D4D">
      <w:pPr>
        <w:pStyle w:val="Default"/>
        <w:rPr>
          <w:sz w:val="22"/>
          <w:szCs w:val="22"/>
        </w:rPr>
      </w:pPr>
      <w:r>
        <w:rPr>
          <w:sz w:val="22"/>
          <w:szCs w:val="22"/>
        </w:rPr>
        <w:t xml:space="preserve">The Ministry of Education has asked TDSB alongside the Halton Board, to co-lead the Developmental Disabilities Pilot – Student Transitions referred to as Project SEARCH. Wendy Terro and Denise De Paola, both Centrally Assigned Principals, presented to </w:t>
      </w:r>
      <w:r>
        <w:rPr>
          <w:sz w:val="22"/>
          <w:szCs w:val="22"/>
        </w:rPr>
        <w:lastRenderedPageBreak/>
        <w:t xml:space="preserve">several boards the components and requirements of Project SEARCH and shared next steps to explore initiating Project SEARCH in other school boards. </w:t>
      </w:r>
    </w:p>
    <w:p w14:paraId="0E1BB60D" w14:textId="77777777" w:rsidR="00383D4D" w:rsidRDefault="00383D4D" w:rsidP="00383D4D">
      <w:pPr>
        <w:pStyle w:val="Default"/>
        <w:rPr>
          <w:sz w:val="22"/>
          <w:szCs w:val="22"/>
        </w:rPr>
      </w:pPr>
      <w:r>
        <w:rPr>
          <w:b/>
          <w:bCs/>
          <w:sz w:val="22"/>
          <w:szCs w:val="22"/>
        </w:rPr>
        <w:t xml:space="preserve">Math/Numeracy and Employment Pathways </w:t>
      </w:r>
    </w:p>
    <w:p w14:paraId="5823CA44" w14:textId="77777777" w:rsidR="00383D4D" w:rsidRDefault="00383D4D" w:rsidP="00383D4D">
      <w:pPr>
        <w:pStyle w:val="Default"/>
        <w:rPr>
          <w:sz w:val="22"/>
          <w:szCs w:val="22"/>
        </w:rPr>
      </w:pPr>
      <w:r>
        <w:rPr>
          <w:sz w:val="22"/>
          <w:szCs w:val="22"/>
        </w:rPr>
        <w:t xml:space="preserve">The TDSB seeks to “increase employment opportunities and outcomes for all students with Low Incidence Exceptionalities (Intellectual Disabilities, Physical Disability, Low Vision, Deaf and Hard of Hearing, and Health/Medical)” and has committed to robust integration between all programs currently providing workplace transition programming for such students as well as potential employers. </w:t>
      </w:r>
    </w:p>
    <w:p w14:paraId="70137FB9" w14:textId="77777777" w:rsidR="00383D4D" w:rsidRDefault="00383D4D" w:rsidP="00383D4D">
      <w:pPr>
        <w:pStyle w:val="Default"/>
        <w:rPr>
          <w:sz w:val="22"/>
          <w:szCs w:val="22"/>
        </w:rPr>
      </w:pPr>
      <w:r>
        <w:rPr>
          <w:sz w:val="22"/>
          <w:szCs w:val="22"/>
        </w:rPr>
        <w:t xml:space="preserve">To this end, TDSB supported a writing team to create a curriculum using a backward design from industry employability skills lens. The document supports an integrated, multimodal set of math and numeracy diagnostic, teaching, assessment, and evaluation materials for TDSB students who have intellectual (MID) and/or developmental (DD) disabilities. </w:t>
      </w:r>
    </w:p>
    <w:p w14:paraId="3717C110" w14:textId="77777777" w:rsidR="00383D4D" w:rsidRDefault="00383D4D" w:rsidP="00383D4D">
      <w:pPr>
        <w:pStyle w:val="Default"/>
        <w:rPr>
          <w:sz w:val="22"/>
          <w:szCs w:val="22"/>
        </w:rPr>
      </w:pPr>
      <w:r>
        <w:rPr>
          <w:sz w:val="22"/>
          <w:szCs w:val="22"/>
        </w:rPr>
        <w:t xml:space="preserve">The collection of materials as well as the suggested topics, </w:t>
      </w:r>
      <w:proofErr w:type="spellStart"/>
      <w:proofErr w:type="gramStart"/>
      <w:r>
        <w:rPr>
          <w:sz w:val="22"/>
          <w:szCs w:val="22"/>
        </w:rPr>
        <w:t>activities,and</w:t>
      </w:r>
      <w:proofErr w:type="spellEnd"/>
      <w:proofErr w:type="gramEnd"/>
      <w:r>
        <w:rPr>
          <w:sz w:val="22"/>
          <w:szCs w:val="22"/>
        </w:rPr>
        <w:t xml:space="preserve"> educator roles are intended to support educators’ work in interpreting, organizing, and shaping curriculum expectations and experiential learning opportunities for students. </w:t>
      </w:r>
    </w:p>
    <w:p w14:paraId="650247A8" w14:textId="7A41E5F6" w:rsidR="00383D4D" w:rsidRDefault="00383D4D" w:rsidP="00383D4D">
      <w:pPr>
        <w:pStyle w:val="Default"/>
        <w:rPr>
          <w:sz w:val="22"/>
          <w:szCs w:val="22"/>
        </w:rPr>
      </w:pPr>
      <w:r>
        <w:rPr>
          <w:sz w:val="22"/>
          <w:szCs w:val="22"/>
        </w:rPr>
        <w:t>The curriculum document is in line with the TDSB’s Equity Policy as encompassing “the total learning environment, including the physical environment, learning materials, pedagogical practices, accessibility, assessment instruments, School Climate and co-curricular and extra-curricular activities.” To that end, suggestions for anchor charts, related resources, collaborative practices between educators, assistive technologies, and assessment, and evaluation practices and resources have been included.</w:t>
      </w:r>
    </w:p>
    <w:p w14:paraId="4D200B6C" w14:textId="61630E37" w:rsidR="00383D4D" w:rsidRDefault="00383D4D" w:rsidP="00383D4D">
      <w:pPr>
        <w:pStyle w:val="Default"/>
        <w:rPr>
          <w:sz w:val="22"/>
          <w:szCs w:val="22"/>
        </w:rPr>
      </w:pPr>
    </w:p>
    <w:p w14:paraId="6792CEC4" w14:textId="3BAF7C77" w:rsidR="00383D4D" w:rsidRDefault="00383D4D" w:rsidP="00383D4D">
      <w:pPr>
        <w:pStyle w:val="Default"/>
        <w:rPr>
          <w:sz w:val="22"/>
          <w:szCs w:val="22"/>
        </w:rPr>
      </w:pPr>
      <w:r>
        <w:rPr>
          <w:sz w:val="22"/>
          <w:szCs w:val="22"/>
        </w:rPr>
        <w:t xml:space="preserve">A sincere appreciation is extended to the writing team who was intentionally composed of TDSB staff members working with students in a variety of roles: as educational assistants, job coaches, occupational therapists, and teachers working across experiential education, special education, and math/numeracy. Although people in these roles work closely together throughout the year, there are few opportunities for them to work together to develop a curriculum, strategies, and resources to support transitions for students with disabilities from school and into employment. </w:t>
      </w:r>
    </w:p>
    <w:p w14:paraId="5646BD17" w14:textId="77777777" w:rsidR="00761EF1" w:rsidRDefault="00761EF1" w:rsidP="00383D4D">
      <w:pPr>
        <w:pStyle w:val="Default"/>
        <w:rPr>
          <w:sz w:val="22"/>
          <w:szCs w:val="22"/>
        </w:rPr>
      </w:pPr>
    </w:p>
    <w:p w14:paraId="061317AA" w14:textId="77777777" w:rsidR="00383D4D" w:rsidRDefault="00383D4D" w:rsidP="00383D4D">
      <w:pPr>
        <w:pStyle w:val="Default"/>
        <w:rPr>
          <w:sz w:val="22"/>
          <w:szCs w:val="22"/>
        </w:rPr>
      </w:pPr>
      <w:r>
        <w:rPr>
          <w:b/>
          <w:bCs/>
          <w:sz w:val="22"/>
          <w:szCs w:val="22"/>
        </w:rPr>
        <w:t xml:space="preserve">Universal Screening - Online </w:t>
      </w:r>
    </w:p>
    <w:p w14:paraId="257F7BCC" w14:textId="77777777" w:rsidR="00383D4D" w:rsidRDefault="00383D4D" w:rsidP="00383D4D">
      <w:pPr>
        <w:pStyle w:val="Default"/>
        <w:rPr>
          <w:sz w:val="22"/>
          <w:szCs w:val="22"/>
        </w:rPr>
      </w:pPr>
      <w:r>
        <w:rPr>
          <w:sz w:val="22"/>
          <w:szCs w:val="22"/>
        </w:rPr>
        <w:t xml:space="preserve">The Grade 3 Universal screening process is online going forward in partnership with Nelson Education. Staff Training is scheduled for the week of October 18 and 25. Schools will administer the screening November 1 -19, 2021. </w:t>
      </w:r>
    </w:p>
    <w:p w14:paraId="302547F9" w14:textId="26BD0CF0" w:rsidR="00383D4D" w:rsidRDefault="00383D4D" w:rsidP="00383D4D">
      <w:pPr>
        <w:pStyle w:val="Default"/>
        <w:rPr>
          <w:color w:val="auto"/>
        </w:rPr>
      </w:pPr>
      <w:r>
        <w:rPr>
          <w:sz w:val="22"/>
          <w:szCs w:val="22"/>
        </w:rPr>
        <w:t>Reports are accessed online through a dedicated access for each school.</w:t>
      </w:r>
    </w:p>
    <w:p w14:paraId="76527E62" w14:textId="77777777" w:rsidR="00761EF1" w:rsidRPr="00E7451C" w:rsidRDefault="00761EF1"/>
    <w:sectPr w:rsidR="00761EF1" w:rsidRPr="00E7451C">
      <w:pgSz w:w="15840" w:h="12240"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16CBD"/>
    <w:multiLevelType w:val="hybridMultilevel"/>
    <w:tmpl w:val="9912B534"/>
    <w:lvl w:ilvl="0" w:tplc="1786EB98">
      <w:start w:val="1"/>
      <w:numFmt w:val="bullet"/>
      <w:lvlText w:val="•"/>
      <w:lvlJc w:val="left"/>
      <w:pPr>
        <w:tabs>
          <w:tab w:val="num" w:pos="720"/>
        </w:tabs>
        <w:ind w:left="720" w:hanging="360"/>
      </w:pPr>
      <w:rPr>
        <w:rFonts w:ascii="Arial" w:hAnsi="Arial" w:hint="default"/>
      </w:rPr>
    </w:lvl>
    <w:lvl w:ilvl="1" w:tplc="A6C8B1F8" w:tentative="1">
      <w:start w:val="1"/>
      <w:numFmt w:val="bullet"/>
      <w:lvlText w:val="•"/>
      <w:lvlJc w:val="left"/>
      <w:pPr>
        <w:tabs>
          <w:tab w:val="num" w:pos="1440"/>
        </w:tabs>
        <w:ind w:left="1440" w:hanging="360"/>
      </w:pPr>
      <w:rPr>
        <w:rFonts w:ascii="Arial" w:hAnsi="Arial" w:hint="default"/>
      </w:rPr>
    </w:lvl>
    <w:lvl w:ilvl="2" w:tplc="ECD2D7E4" w:tentative="1">
      <w:start w:val="1"/>
      <w:numFmt w:val="bullet"/>
      <w:lvlText w:val="•"/>
      <w:lvlJc w:val="left"/>
      <w:pPr>
        <w:tabs>
          <w:tab w:val="num" w:pos="2160"/>
        </w:tabs>
        <w:ind w:left="2160" w:hanging="360"/>
      </w:pPr>
      <w:rPr>
        <w:rFonts w:ascii="Arial" w:hAnsi="Arial" w:hint="default"/>
      </w:rPr>
    </w:lvl>
    <w:lvl w:ilvl="3" w:tplc="DD4092E4" w:tentative="1">
      <w:start w:val="1"/>
      <w:numFmt w:val="bullet"/>
      <w:lvlText w:val="•"/>
      <w:lvlJc w:val="left"/>
      <w:pPr>
        <w:tabs>
          <w:tab w:val="num" w:pos="2880"/>
        </w:tabs>
        <w:ind w:left="2880" w:hanging="360"/>
      </w:pPr>
      <w:rPr>
        <w:rFonts w:ascii="Arial" w:hAnsi="Arial" w:hint="default"/>
      </w:rPr>
    </w:lvl>
    <w:lvl w:ilvl="4" w:tplc="D190014A" w:tentative="1">
      <w:start w:val="1"/>
      <w:numFmt w:val="bullet"/>
      <w:lvlText w:val="•"/>
      <w:lvlJc w:val="left"/>
      <w:pPr>
        <w:tabs>
          <w:tab w:val="num" w:pos="3600"/>
        </w:tabs>
        <w:ind w:left="3600" w:hanging="360"/>
      </w:pPr>
      <w:rPr>
        <w:rFonts w:ascii="Arial" w:hAnsi="Arial" w:hint="default"/>
      </w:rPr>
    </w:lvl>
    <w:lvl w:ilvl="5" w:tplc="E7647168" w:tentative="1">
      <w:start w:val="1"/>
      <w:numFmt w:val="bullet"/>
      <w:lvlText w:val="•"/>
      <w:lvlJc w:val="left"/>
      <w:pPr>
        <w:tabs>
          <w:tab w:val="num" w:pos="4320"/>
        </w:tabs>
        <w:ind w:left="4320" w:hanging="360"/>
      </w:pPr>
      <w:rPr>
        <w:rFonts w:ascii="Arial" w:hAnsi="Arial" w:hint="default"/>
      </w:rPr>
    </w:lvl>
    <w:lvl w:ilvl="6" w:tplc="44528B86" w:tentative="1">
      <w:start w:val="1"/>
      <w:numFmt w:val="bullet"/>
      <w:lvlText w:val="•"/>
      <w:lvlJc w:val="left"/>
      <w:pPr>
        <w:tabs>
          <w:tab w:val="num" w:pos="5040"/>
        </w:tabs>
        <w:ind w:left="5040" w:hanging="360"/>
      </w:pPr>
      <w:rPr>
        <w:rFonts w:ascii="Arial" w:hAnsi="Arial" w:hint="default"/>
      </w:rPr>
    </w:lvl>
    <w:lvl w:ilvl="7" w:tplc="29F89864" w:tentative="1">
      <w:start w:val="1"/>
      <w:numFmt w:val="bullet"/>
      <w:lvlText w:val="•"/>
      <w:lvlJc w:val="left"/>
      <w:pPr>
        <w:tabs>
          <w:tab w:val="num" w:pos="5760"/>
        </w:tabs>
        <w:ind w:left="5760" w:hanging="360"/>
      </w:pPr>
      <w:rPr>
        <w:rFonts w:ascii="Arial" w:hAnsi="Arial" w:hint="default"/>
      </w:rPr>
    </w:lvl>
    <w:lvl w:ilvl="8" w:tplc="E054AF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C0F667C"/>
    <w:multiLevelType w:val="multilevel"/>
    <w:tmpl w:val="DE24BE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EB507EF"/>
    <w:multiLevelType w:val="hybridMultilevel"/>
    <w:tmpl w:val="2BFA5CC8"/>
    <w:lvl w:ilvl="0" w:tplc="BBCE7A94">
      <w:start w:val="1"/>
      <w:numFmt w:val="bullet"/>
      <w:lvlText w:val="●"/>
      <w:lvlJc w:val="left"/>
      <w:pPr>
        <w:tabs>
          <w:tab w:val="num" w:pos="720"/>
        </w:tabs>
        <w:ind w:left="720" w:hanging="360"/>
      </w:pPr>
      <w:rPr>
        <w:rFonts w:ascii="Arial" w:hAnsi="Arial" w:hint="default"/>
      </w:rPr>
    </w:lvl>
    <w:lvl w:ilvl="1" w:tplc="DAFA26E4" w:tentative="1">
      <w:start w:val="1"/>
      <w:numFmt w:val="bullet"/>
      <w:lvlText w:val="●"/>
      <w:lvlJc w:val="left"/>
      <w:pPr>
        <w:tabs>
          <w:tab w:val="num" w:pos="1440"/>
        </w:tabs>
        <w:ind w:left="1440" w:hanging="360"/>
      </w:pPr>
      <w:rPr>
        <w:rFonts w:ascii="Arial" w:hAnsi="Arial" w:hint="default"/>
      </w:rPr>
    </w:lvl>
    <w:lvl w:ilvl="2" w:tplc="69B26B44" w:tentative="1">
      <w:start w:val="1"/>
      <w:numFmt w:val="bullet"/>
      <w:lvlText w:val="●"/>
      <w:lvlJc w:val="left"/>
      <w:pPr>
        <w:tabs>
          <w:tab w:val="num" w:pos="2160"/>
        </w:tabs>
        <w:ind w:left="2160" w:hanging="360"/>
      </w:pPr>
      <w:rPr>
        <w:rFonts w:ascii="Arial" w:hAnsi="Arial" w:hint="default"/>
      </w:rPr>
    </w:lvl>
    <w:lvl w:ilvl="3" w:tplc="6762AD3A" w:tentative="1">
      <w:start w:val="1"/>
      <w:numFmt w:val="bullet"/>
      <w:lvlText w:val="●"/>
      <w:lvlJc w:val="left"/>
      <w:pPr>
        <w:tabs>
          <w:tab w:val="num" w:pos="2880"/>
        </w:tabs>
        <w:ind w:left="2880" w:hanging="360"/>
      </w:pPr>
      <w:rPr>
        <w:rFonts w:ascii="Arial" w:hAnsi="Arial" w:hint="default"/>
      </w:rPr>
    </w:lvl>
    <w:lvl w:ilvl="4" w:tplc="09542EBE" w:tentative="1">
      <w:start w:val="1"/>
      <w:numFmt w:val="bullet"/>
      <w:lvlText w:val="●"/>
      <w:lvlJc w:val="left"/>
      <w:pPr>
        <w:tabs>
          <w:tab w:val="num" w:pos="3600"/>
        </w:tabs>
        <w:ind w:left="3600" w:hanging="360"/>
      </w:pPr>
      <w:rPr>
        <w:rFonts w:ascii="Arial" w:hAnsi="Arial" w:hint="default"/>
      </w:rPr>
    </w:lvl>
    <w:lvl w:ilvl="5" w:tplc="7758DFC6" w:tentative="1">
      <w:start w:val="1"/>
      <w:numFmt w:val="bullet"/>
      <w:lvlText w:val="●"/>
      <w:lvlJc w:val="left"/>
      <w:pPr>
        <w:tabs>
          <w:tab w:val="num" w:pos="4320"/>
        </w:tabs>
        <w:ind w:left="4320" w:hanging="360"/>
      </w:pPr>
      <w:rPr>
        <w:rFonts w:ascii="Arial" w:hAnsi="Arial" w:hint="default"/>
      </w:rPr>
    </w:lvl>
    <w:lvl w:ilvl="6" w:tplc="52D2D2E2" w:tentative="1">
      <w:start w:val="1"/>
      <w:numFmt w:val="bullet"/>
      <w:lvlText w:val="●"/>
      <w:lvlJc w:val="left"/>
      <w:pPr>
        <w:tabs>
          <w:tab w:val="num" w:pos="5040"/>
        </w:tabs>
        <w:ind w:left="5040" w:hanging="360"/>
      </w:pPr>
      <w:rPr>
        <w:rFonts w:ascii="Arial" w:hAnsi="Arial" w:hint="default"/>
      </w:rPr>
    </w:lvl>
    <w:lvl w:ilvl="7" w:tplc="B798BD38" w:tentative="1">
      <w:start w:val="1"/>
      <w:numFmt w:val="bullet"/>
      <w:lvlText w:val="●"/>
      <w:lvlJc w:val="left"/>
      <w:pPr>
        <w:tabs>
          <w:tab w:val="num" w:pos="5760"/>
        </w:tabs>
        <w:ind w:left="5760" w:hanging="360"/>
      </w:pPr>
      <w:rPr>
        <w:rFonts w:ascii="Arial" w:hAnsi="Arial" w:hint="default"/>
      </w:rPr>
    </w:lvl>
    <w:lvl w:ilvl="8" w:tplc="AAF86D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3AB6496"/>
    <w:multiLevelType w:val="hybridMultilevel"/>
    <w:tmpl w:val="1C241028"/>
    <w:lvl w:ilvl="0" w:tplc="65F871D2">
      <w:start w:val="1"/>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BA3695B"/>
    <w:multiLevelType w:val="hybridMultilevel"/>
    <w:tmpl w:val="46A8F49A"/>
    <w:lvl w:ilvl="0" w:tplc="670490B0">
      <w:start w:val="1"/>
      <w:numFmt w:val="bullet"/>
      <w:lvlText w:val="•"/>
      <w:lvlJc w:val="left"/>
      <w:pPr>
        <w:tabs>
          <w:tab w:val="num" w:pos="720"/>
        </w:tabs>
        <w:ind w:left="720" w:hanging="360"/>
      </w:pPr>
      <w:rPr>
        <w:rFonts w:ascii="Arial" w:hAnsi="Arial" w:hint="default"/>
      </w:rPr>
    </w:lvl>
    <w:lvl w:ilvl="1" w:tplc="4512168A" w:tentative="1">
      <w:start w:val="1"/>
      <w:numFmt w:val="bullet"/>
      <w:lvlText w:val="•"/>
      <w:lvlJc w:val="left"/>
      <w:pPr>
        <w:tabs>
          <w:tab w:val="num" w:pos="1440"/>
        </w:tabs>
        <w:ind w:left="1440" w:hanging="360"/>
      </w:pPr>
      <w:rPr>
        <w:rFonts w:ascii="Arial" w:hAnsi="Arial" w:hint="default"/>
      </w:rPr>
    </w:lvl>
    <w:lvl w:ilvl="2" w:tplc="0EC88A1C" w:tentative="1">
      <w:start w:val="1"/>
      <w:numFmt w:val="bullet"/>
      <w:lvlText w:val="•"/>
      <w:lvlJc w:val="left"/>
      <w:pPr>
        <w:tabs>
          <w:tab w:val="num" w:pos="2160"/>
        </w:tabs>
        <w:ind w:left="2160" w:hanging="360"/>
      </w:pPr>
      <w:rPr>
        <w:rFonts w:ascii="Arial" w:hAnsi="Arial" w:hint="default"/>
      </w:rPr>
    </w:lvl>
    <w:lvl w:ilvl="3" w:tplc="C7D49806" w:tentative="1">
      <w:start w:val="1"/>
      <w:numFmt w:val="bullet"/>
      <w:lvlText w:val="•"/>
      <w:lvlJc w:val="left"/>
      <w:pPr>
        <w:tabs>
          <w:tab w:val="num" w:pos="2880"/>
        </w:tabs>
        <w:ind w:left="2880" w:hanging="360"/>
      </w:pPr>
      <w:rPr>
        <w:rFonts w:ascii="Arial" w:hAnsi="Arial" w:hint="default"/>
      </w:rPr>
    </w:lvl>
    <w:lvl w:ilvl="4" w:tplc="8FFAFAD4" w:tentative="1">
      <w:start w:val="1"/>
      <w:numFmt w:val="bullet"/>
      <w:lvlText w:val="•"/>
      <w:lvlJc w:val="left"/>
      <w:pPr>
        <w:tabs>
          <w:tab w:val="num" w:pos="3600"/>
        </w:tabs>
        <w:ind w:left="3600" w:hanging="360"/>
      </w:pPr>
      <w:rPr>
        <w:rFonts w:ascii="Arial" w:hAnsi="Arial" w:hint="default"/>
      </w:rPr>
    </w:lvl>
    <w:lvl w:ilvl="5" w:tplc="2278D946" w:tentative="1">
      <w:start w:val="1"/>
      <w:numFmt w:val="bullet"/>
      <w:lvlText w:val="•"/>
      <w:lvlJc w:val="left"/>
      <w:pPr>
        <w:tabs>
          <w:tab w:val="num" w:pos="4320"/>
        </w:tabs>
        <w:ind w:left="4320" w:hanging="360"/>
      </w:pPr>
      <w:rPr>
        <w:rFonts w:ascii="Arial" w:hAnsi="Arial" w:hint="default"/>
      </w:rPr>
    </w:lvl>
    <w:lvl w:ilvl="6" w:tplc="D4D0C694" w:tentative="1">
      <w:start w:val="1"/>
      <w:numFmt w:val="bullet"/>
      <w:lvlText w:val="•"/>
      <w:lvlJc w:val="left"/>
      <w:pPr>
        <w:tabs>
          <w:tab w:val="num" w:pos="5040"/>
        </w:tabs>
        <w:ind w:left="5040" w:hanging="360"/>
      </w:pPr>
      <w:rPr>
        <w:rFonts w:ascii="Arial" w:hAnsi="Arial" w:hint="default"/>
      </w:rPr>
    </w:lvl>
    <w:lvl w:ilvl="7" w:tplc="99FA9012" w:tentative="1">
      <w:start w:val="1"/>
      <w:numFmt w:val="bullet"/>
      <w:lvlText w:val="•"/>
      <w:lvlJc w:val="left"/>
      <w:pPr>
        <w:tabs>
          <w:tab w:val="num" w:pos="5760"/>
        </w:tabs>
        <w:ind w:left="5760" w:hanging="360"/>
      </w:pPr>
      <w:rPr>
        <w:rFonts w:ascii="Arial" w:hAnsi="Arial" w:hint="default"/>
      </w:rPr>
    </w:lvl>
    <w:lvl w:ilvl="8" w:tplc="AF028E3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D3D5077"/>
    <w:multiLevelType w:val="hybridMultilevel"/>
    <w:tmpl w:val="59906C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51761E1"/>
    <w:multiLevelType w:val="hybridMultilevel"/>
    <w:tmpl w:val="A0CEA3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7CE195B"/>
    <w:multiLevelType w:val="multilevel"/>
    <w:tmpl w:val="E97CDB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7"/>
  </w:num>
  <w:num w:numId="2">
    <w:abstractNumId w:val="1"/>
  </w:num>
  <w:num w:numId="3">
    <w:abstractNumId w:val="5"/>
  </w:num>
  <w:num w:numId="4">
    <w:abstractNumId w:val="6"/>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E32"/>
    <w:rsid w:val="000827AF"/>
    <w:rsid w:val="000853AF"/>
    <w:rsid w:val="0026799E"/>
    <w:rsid w:val="00383D4D"/>
    <w:rsid w:val="003E190E"/>
    <w:rsid w:val="0072191F"/>
    <w:rsid w:val="00761EF1"/>
    <w:rsid w:val="008A7CA2"/>
    <w:rsid w:val="009A0E32"/>
    <w:rsid w:val="00A626B0"/>
    <w:rsid w:val="00A802B3"/>
    <w:rsid w:val="00B969B6"/>
    <w:rsid w:val="00CA6F26"/>
    <w:rsid w:val="00E04777"/>
    <w:rsid w:val="00E7451C"/>
    <w:rsid w:val="00EB60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F13FA"/>
  <w15:docId w15:val="{F231BBBF-70B5-4DD3-A78C-7DC6E799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E7451C"/>
    <w:pPr>
      <w:ind w:left="720"/>
      <w:contextualSpacing/>
    </w:pPr>
  </w:style>
  <w:style w:type="character" w:styleId="Hyperlink">
    <w:name w:val="Hyperlink"/>
    <w:basedOn w:val="DefaultParagraphFont"/>
    <w:uiPriority w:val="99"/>
    <w:unhideWhenUsed/>
    <w:rsid w:val="00EB6085"/>
    <w:rPr>
      <w:color w:val="0000FF"/>
      <w:u w:val="single"/>
    </w:rPr>
  </w:style>
  <w:style w:type="character" w:styleId="UnresolvedMention">
    <w:name w:val="Unresolved Mention"/>
    <w:basedOn w:val="DefaultParagraphFont"/>
    <w:uiPriority w:val="99"/>
    <w:semiHidden/>
    <w:unhideWhenUsed/>
    <w:rsid w:val="00EB6085"/>
    <w:rPr>
      <w:color w:val="605E5C"/>
      <w:shd w:val="clear" w:color="auto" w:fill="E1DFDD"/>
    </w:rPr>
  </w:style>
  <w:style w:type="paragraph" w:styleId="NormalWeb">
    <w:name w:val="Normal (Web)"/>
    <w:basedOn w:val="Normal"/>
    <w:uiPriority w:val="99"/>
    <w:unhideWhenUsed/>
    <w:rsid w:val="00A626B0"/>
    <w:pPr>
      <w:spacing w:after="0" w:line="240" w:lineRule="auto"/>
    </w:pPr>
    <w:rPr>
      <w:rFonts w:eastAsiaTheme="minorHAnsi"/>
    </w:rPr>
  </w:style>
  <w:style w:type="character" w:customStyle="1" w:styleId="e2ma-style">
    <w:name w:val="e2ma-style"/>
    <w:basedOn w:val="DefaultParagraphFont"/>
    <w:rsid w:val="003E190E"/>
  </w:style>
  <w:style w:type="paragraph" w:customStyle="1" w:styleId="Default">
    <w:name w:val="Default"/>
    <w:rsid w:val="00383D4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04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2584</Words>
  <Characters>14730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Lianne</dc:creator>
  <cp:keywords/>
  <dc:description/>
  <cp:lastModifiedBy>Lianne Dixon</cp:lastModifiedBy>
  <cp:revision>2</cp:revision>
  <dcterms:created xsi:type="dcterms:W3CDTF">2022-01-18T20:24:00Z</dcterms:created>
  <dcterms:modified xsi:type="dcterms:W3CDTF">2022-01-18T20:24:00Z</dcterms:modified>
</cp:coreProperties>
</file>