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DEFE" w14:textId="394EBDCD" w:rsidR="00CD2A6D" w:rsidRDefault="00CD2A6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Mask and Vaccination Motion – passed March 21, 2022</w:t>
      </w:r>
    </w:p>
    <w:p w14:paraId="67FBB636" w14:textId="77777777" w:rsidR="00CD2A6D" w:rsidRDefault="00CD2A6D">
      <w:pPr>
        <w:rPr>
          <w:color w:val="000000"/>
          <w:sz w:val="27"/>
          <w:szCs w:val="27"/>
        </w:rPr>
      </w:pPr>
    </w:p>
    <w:p w14:paraId="6DEEA1EA" w14:textId="4DFC6D58" w:rsidR="008D6164" w:rsidRDefault="00CD2A6D">
      <w:r>
        <w:rPr>
          <w:color w:val="000000"/>
          <w:sz w:val="27"/>
          <w:szCs w:val="27"/>
        </w:rPr>
        <w:t>SEAC recommends that TDSB ensure that congregated schools maintain a mask and vaccination requirement to the full extent of its capacity, to protect the health and safety of vulnerable students with disabilities.</w:t>
      </w:r>
    </w:p>
    <w:sectPr w:rsidR="008D6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A6D"/>
    <w:rsid w:val="008D6164"/>
    <w:rsid w:val="00C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3294"/>
  <w15:chartTrackingRefBased/>
  <w15:docId w15:val="{C65DCC10-D9F2-4724-8B2C-6C40873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1</cp:revision>
  <dcterms:created xsi:type="dcterms:W3CDTF">2022-03-30T02:16:00Z</dcterms:created>
  <dcterms:modified xsi:type="dcterms:W3CDTF">2022-03-30T02:19:00Z</dcterms:modified>
</cp:coreProperties>
</file>