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6CC9" w14:textId="77777777" w:rsidR="001454DF" w:rsidRDefault="00532777">
      <w:pPr>
        <w:tabs>
          <w:tab w:val="left" w:pos="2880"/>
        </w:tabs>
        <w:ind w:left="0" w:hanging="2"/>
        <w:jc w:val="center"/>
      </w:pPr>
      <w:r>
        <w:rPr>
          <w:noProof/>
        </w:rPr>
        <w:drawing>
          <wp:inline distT="0" distB="0" distL="114300" distR="114300" wp14:anchorId="7F9B1965" wp14:editId="7C2A41C8">
            <wp:extent cx="6396990" cy="923925"/>
            <wp:effectExtent l="0" t="0" r="0" b="0"/>
            <wp:docPr id="1031" name="image4.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4.png" descr="Community Advisory Committees Header"/>
                    <pic:cNvPicPr preferRelativeResize="0"/>
                  </pic:nvPicPr>
                  <pic:blipFill>
                    <a:blip r:embed="rId6"/>
                    <a:srcRect/>
                    <a:stretch>
                      <a:fillRect/>
                    </a:stretch>
                  </pic:blipFill>
                  <pic:spPr>
                    <a:xfrm>
                      <a:off x="0" y="0"/>
                      <a:ext cx="6396990" cy="923925"/>
                    </a:xfrm>
                    <a:prstGeom prst="rect">
                      <a:avLst/>
                    </a:prstGeom>
                    <a:ln/>
                  </pic:spPr>
                </pic:pic>
              </a:graphicData>
            </a:graphic>
          </wp:inline>
        </w:drawing>
      </w:r>
    </w:p>
    <w:p w14:paraId="4E085B39" w14:textId="77777777" w:rsidR="001454DF" w:rsidRDefault="001454DF">
      <w:pPr>
        <w:tabs>
          <w:tab w:val="left" w:pos="2880"/>
        </w:tabs>
        <w:ind w:left="0" w:hanging="2"/>
        <w:rPr>
          <w:color w:val="FF0000"/>
        </w:rPr>
      </w:pPr>
    </w:p>
    <w:p w14:paraId="31A06B61" w14:textId="77777777" w:rsidR="001454DF" w:rsidRDefault="00532777">
      <w:pPr>
        <w:tabs>
          <w:tab w:val="left" w:pos="2880"/>
        </w:tabs>
        <w:ind w:left="0" w:hanging="2"/>
      </w:pPr>
      <w:r>
        <w:rPr>
          <w:b/>
        </w:rPr>
        <w:t>Name of Committee</w:t>
      </w:r>
      <w:r>
        <w:t>:</w:t>
      </w:r>
      <w:r>
        <w:tab/>
        <w:t>Alternative Schools Community Advisory Committee</w:t>
      </w:r>
    </w:p>
    <w:p w14:paraId="724441A0" w14:textId="77777777" w:rsidR="001454DF" w:rsidRDefault="00532777">
      <w:pPr>
        <w:tabs>
          <w:tab w:val="left" w:pos="2880"/>
        </w:tabs>
        <w:ind w:left="0" w:hanging="2"/>
      </w:pPr>
      <w:r>
        <w:rPr>
          <w:b/>
        </w:rPr>
        <w:t>Meeting Date</w:t>
      </w:r>
      <w:r>
        <w:t>:</w:t>
      </w:r>
      <w:r>
        <w:tab/>
        <w:t>27 March 2023</w:t>
      </w:r>
    </w:p>
    <w:p w14:paraId="3F968BB7" w14:textId="26BE74EE" w:rsidR="001454DF" w:rsidRDefault="00532777">
      <w:pPr>
        <w:ind w:left="0" w:hanging="2"/>
      </w:pPr>
      <w:r>
        <w:t>A meeting of the Alternative Schools Community Advisory Committee convened on March 27, 2023, from 6:30 pm to 8:30 pm via Virtual Meeting (Zoom)</w:t>
      </w:r>
      <w:r>
        <w:rPr>
          <w:color w:val="C00000"/>
        </w:rPr>
        <w:t xml:space="preserve"> </w:t>
      </w:r>
      <w:r>
        <w:t xml:space="preserve">with </w:t>
      </w:r>
      <w:r w:rsidR="00ED3286">
        <w:t>Jacob</w:t>
      </w:r>
      <w:r>
        <w:t xml:space="preserve"> Leibovitch and Laurie McAllister (Co-Chairs) presiding.</w:t>
      </w:r>
    </w:p>
    <w:tbl>
      <w:tblPr>
        <w:tblStyle w:val="a"/>
        <w:tblW w:w="131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11340"/>
      </w:tblGrid>
      <w:tr w:rsidR="001454DF" w14:paraId="12464016" w14:textId="77777777">
        <w:trPr>
          <w:tblHeader/>
        </w:trPr>
        <w:tc>
          <w:tcPr>
            <w:tcW w:w="1818" w:type="dxa"/>
          </w:tcPr>
          <w:p w14:paraId="0D7AB73D" w14:textId="77777777" w:rsidR="001454DF" w:rsidRDefault="00532777">
            <w:pPr>
              <w:spacing w:after="120" w:line="240" w:lineRule="auto"/>
              <w:ind w:left="0" w:hanging="2"/>
            </w:pPr>
            <w:r>
              <w:rPr>
                <w:b/>
              </w:rPr>
              <w:t>Membership</w:t>
            </w:r>
          </w:p>
          <w:p w14:paraId="37D444C6" w14:textId="77777777" w:rsidR="001454DF" w:rsidRDefault="00532777">
            <w:pPr>
              <w:spacing w:after="120" w:line="240" w:lineRule="auto"/>
              <w:ind w:left="0" w:hanging="2"/>
            </w:pPr>
            <w:r>
              <w:rPr>
                <w:b/>
              </w:rPr>
              <w:t>Attendance</w:t>
            </w:r>
            <w:r>
              <w:t>:</w:t>
            </w:r>
          </w:p>
        </w:tc>
        <w:tc>
          <w:tcPr>
            <w:tcW w:w="11340" w:type="dxa"/>
          </w:tcPr>
          <w:p w14:paraId="655F40CF" w14:textId="77777777" w:rsidR="001454DF" w:rsidRDefault="00532777">
            <w:pPr>
              <w:spacing w:after="120" w:line="240" w:lineRule="auto"/>
              <w:ind w:left="0" w:hanging="2"/>
            </w:pPr>
            <w:r>
              <w:t>Sarah Bogatie (Student, Avondale Alternative Secondary School; Secondary School Student Representative); Diana Grimaldos (Parent, Mountview Alternative Junior School, ASCAC Member); Joanne Huber (Parent, High Park Alternative JS, ASCAC Member), Shelley Laskin (Trustee Ward 8, ASCAC Trustee Co-Chair); Jacob Leibovitch (Parent, ALPHA Alternative Junior School, ASCAC Co-Chair); Laurie McAllister (Parent, Avondale Secondary Alternative School, ASCAC Co-Chair)</w:t>
            </w:r>
          </w:p>
        </w:tc>
      </w:tr>
      <w:tr w:rsidR="001454DF" w14:paraId="357FD037" w14:textId="77777777">
        <w:trPr>
          <w:tblHeader/>
        </w:trPr>
        <w:tc>
          <w:tcPr>
            <w:tcW w:w="1818" w:type="dxa"/>
          </w:tcPr>
          <w:p w14:paraId="2C153B46" w14:textId="77777777" w:rsidR="001454DF" w:rsidRDefault="00532777">
            <w:pPr>
              <w:spacing w:after="120" w:line="240" w:lineRule="auto"/>
              <w:ind w:left="0" w:hanging="2"/>
            </w:pPr>
            <w:r>
              <w:rPr>
                <w:b/>
              </w:rPr>
              <w:t>Staff Lead:</w:t>
            </w:r>
          </w:p>
        </w:tc>
        <w:tc>
          <w:tcPr>
            <w:tcW w:w="11340" w:type="dxa"/>
          </w:tcPr>
          <w:p w14:paraId="458FB782" w14:textId="77777777" w:rsidR="001454DF" w:rsidRDefault="00532777">
            <w:pPr>
              <w:spacing w:after="120" w:line="240" w:lineRule="auto"/>
              <w:ind w:left="0" w:hanging="2"/>
            </w:pPr>
            <w:r>
              <w:t>Peter Chang (TDSB System Superintendent)</w:t>
            </w:r>
          </w:p>
        </w:tc>
      </w:tr>
      <w:tr w:rsidR="001454DF" w14:paraId="0CD53457" w14:textId="77777777">
        <w:trPr>
          <w:tblHeader/>
        </w:trPr>
        <w:tc>
          <w:tcPr>
            <w:tcW w:w="1818" w:type="dxa"/>
          </w:tcPr>
          <w:p w14:paraId="0363AD98" w14:textId="77777777" w:rsidR="001454DF" w:rsidRDefault="00532777">
            <w:pPr>
              <w:spacing w:after="120" w:line="240" w:lineRule="auto"/>
              <w:ind w:left="0" w:hanging="2"/>
            </w:pPr>
            <w:r>
              <w:rPr>
                <w:b/>
              </w:rPr>
              <w:t>Recorder:</w:t>
            </w:r>
          </w:p>
        </w:tc>
        <w:tc>
          <w:tcPr>
            <w:tcW w:w="11340" w:type="dxa"/>
          </w:tcPr>
          <w:p w14:paraId="22074B01" w14:textId="77777777" w:rsidR="001454DF" w:rsidRDefault="00532777">
            <w:pPr>
              <w:spacing w:after="120" w:line="240" w:lineRule="auto"/>
              <w:ind w:left="0" w:hanging="2"/>
            </w:pPr>
            <w:r>
              <w:t>Anna Catalano, ASCAC Committee Assistant</w:t>
            </w:r>
          </w:p>
        </w:tc>
      </w:tr>
      <w:tr w:rsidR="001454DF" w14:paraId="595AAA37" w14:textId="77777777">
        <w:trPr>
          <w:tblHeader/>
        </w:trPr>
        <w:tc>
          <w:tcPr>
            <w:tcW w:w="1818" w:type="dxa"/>
          </w:tcPr>
          <w:p w14:paraId="6A45B250" w14:textId="77777777" w:rsidR="001454DF" w:rsidRDefault="00532777">
            <w:pPr>
              <w:spacing w:after="120" w:line="240" w:lineRule="auto"/>
              <w:ind w:left="0" w:hanging="2"/>
            </w:pPr>
            <w:r>
              <w:rPr>
                <w:b/>
              </w:rPr>
              <w:t>Regrets</w:t>
            </w:r>
            <w:r>
              <w:t>:</w:t>
            </w:r>
          </w:p>
        </w:tc>
        <w:tc>
          <w:tcPr>
            <w:tcW w:w="11340" w:type="dxa"/>
          </w:tcPr>
          <w:p w14:paraId="0ED6968F" w14:textId="73988D06" w:rsidR="001454DF" w:rsidRDefault="00532777">
            <w:pPr>
              <w:spacing w:after="120" w:line="240" w:lineRule="auto"/>
              <w:ind w:left="0" w:hanging="2"/>
              <w:rPr>
                <w:highlight w:val="yellow"/>
              </w:rPr>
            </w:pPr>
            <w:r>
              <w:t>Serge Guschin (Parent, Beaches alternative School, ASCAC Member); Olga Ingra</w:t>
            </w:r>
            <w:r w:rsidR="00ED3286">
              <w:t>h</w:t>
            </w:r>
            <w:r>
              <w:t>m (Parent, Alternative Scarborough Education 1, ASCAC Member)</w:t>
            </w:r>
          </w:p>
        </w:tc>
      </w:tr>
    </w:tbl>
    <w:p w14:paraId="0640D7A7" w14:textId="77777777" w:rsidR="001454DF" w:rsidRDefault="001454DF">
      <w:pPr>
        <w:ind w:left="0" w:hanging="2"/>
      </w:pPr>
    </w:p>
    <w:p w14:paraId="009DC2B7" w14:textId="77777777" w:rsidR="001454DF" w:rsidRDefault="001454DF">
      <w:pPr>
        <w:ind w:left="0" w:hanging="2"/>
      </w:pPr>
    </w:p>
    <w:p w14:paraId="3F439DEE" w14:textId="77777777" w:rsidR="001454DF" w:rsidRDefault="001454DF">
      <w:pPr>
        <w:ind w:left="0" w:hanging="2"/>
      </w:pPr>
    </w:p>
    <w:p w14:paraId="200E76D3" w14:textId="77777777" w:rsidR="001454DF" w:rsidRDefault="001454DF">
      <w:pPr>
        <w:ind w:left="0" w:hanging="2"/>
      </w:pPr>
    </w:p>
    <w:tbl>
      <w:tblPr>
        <w:tblStyle w:val="a0"/>
        <w:tblW w:w="14601"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9213"/>
      </w:tblGrid>
      <w:tr w:rsidR="001454DF" w14:paraId="71F8728B" w14:textId="77777777">
        <w:trPr>
          <w:trHeight w:val="288"/>
          <w:tblHeader/>
        </w:trPr>
        <w:tc>
          <w:tcPr>
            <w:tcW w:w="5388" w:type="dxa"/>
            <w:shd w:val="clear" w:color="auto" w:fill="FDE9D9"/>
          </w:tcPr>
          <w:p w14:paraId="65F146E7" w14:textId="77777777" w:rsidR="001454DF" w:rsidRDefault="00532777">
            <w:pPr>
              <w:ind w:left="0" w:hanging="2"/>
              <w:jc w:val="center"/>
            </w:pPr>
            <w:r>
              <w:rPr>
                <w:b/>
              </w:rPr>
              <w:lastRenderedPageBreak/>
              <w:t>ITEM</w:t>
            </w:r>
          </w:p>
        </w:tc>
        <w:tc>
          <w:tcPr>
            <w:tcW w:w="9213" w:type="dxa"/>
            <w:shd w:val="clear" w:color="auto" w:fill="FDE9D9"/>
          </w:tcPr>
          <w:p w14:paraId="743A0C58" w14:textId="77777777" w:rsidR="001454DF" w:rsidRDefault="00532777">
            <w:pPr>
              <w:ind w:left="0" w:hanging="2"/>
              <w:jc w:val="center"/>
            </w:pPr>
            <w:r>
              <w:rPr>
                <w:b/>
              </w:rPr>
              <w:t>DISCUSSION</w:t>
            </w:r>
          </w:p>
        </w:tc>
      </w:tr>
      <w:tr w:rsidR="001454DF" w14:paraId="5C247CE0" w14:textId="77777777">
        <w:tc>
          <w:tcPr>
            <w:tcW w:w="5388" w:type="dxa"/>
          </w:tcPr>
          <w:p w14:paraId="634F31F5" w14:textId="77777777" w:rsidR="001454DF" w:rsidRDefault="00532777" w:rsidP="00B003E2">
            <w:pPr>
              <w:pStyle w:val="ListParagraph"/>
              <w:numPr>
                <w:ilvl w:val="0"/>
                <w:numId w:val="9"/>
              </w:numPr>
              <w:ind w:leftChars="0" w:firstLineChars="0"/>
            </w:pPr>
            <w:r w:rsidRPr="00B003E2">
              <w:rPr>
                <w:b/>
              </w:rPr>
              <w:t xml:space="preserve">Land Acknowledgement, Welcome/ Introductions </w:t>
            </w:r>
          </w:p>
        </w:tc>
        <w:tc>
          <w:tcPr>
            <w:tcW w:w="9213" w:type="dxa"/>
            <w:vAlign w:val="center"/>
          </w:tcPr>
          <w:p w14:paraId="703C80C2" w14:textId="77777777" w:rsidR="001454DF" w:rsidRDefault="00532777">
            <w:pPr>
              <w:spacing w:before="0" w:after="0"/>
              <w:ind w:left="0" w:hanging="2"/>
            </w:pPr>
            <w:r>
              <w:t xml:space="preserve">Laurie McAllister, Secondary Alternative School Parent Co-Chair welcomed everyone to the meeting. </w:t>
            </w:r>
          </w:p>
        </w:tc>
      </w:tr>
      <w:tr w:rsidR="001454DF" w14:paraId="77824E19" w14:textId="77777777">
        <w:tc>
          <w:tcPr>
            <w:tcW w:w="5388" w:type="dxa"/>
          </w:tcPr>
          <w:p w14:paraId="7ED77483" w14:textId="77777777" w:rsidR="001454DF" w:rsidRDefault="00532777" w:rsidP="00B003E2">
            <w:pPr>
              <w:pStyle w:val="ListParagraph"/>
              <w:numPr>
                <w:ilvl w:val="0"/>
                <w:numId w:val="9"/>
              </w:numPr>
              <w:ind w:leftChars="0" w:firstLineChars="0"/>
            </w:pPr>
            <w:r w:rsidRPr="00B003E2">
              <w:rPr>
                <w:b/>
              </w:rPr>
              <w:t>Approval of Agenda</w:t>
            </w:r>
          </w:p>
          <w:p w14:paraId="2A9DCF4F" w14:textId="77777777" w:rsidR="001454DF" w:rsidRDefault="00532777" w:rsidP="00B003E2">
            <w:pPr>
              <w:pStyle w:val="ListParagraph"/>
              <w:numPr>
                <w:ilvl w:val="0"/>
                <w:numId w:val="0"/>
              </w:numPr>
              <w:ind w:left="360"/>
            </w:pPr>
            <w:r w:rsidRPr="00B003E2">
              <w:rPr>
                <w:b/>
              </w:rPr>
              <w:t>Declarations of Possible Conflicts</w:t>
            </w:r>
          </w:p>
        </w:tc>
        <w:tc>
          <w:tcPr>
            <w:tcW w:w="9213" w:type="dxa"/>
            <w:vAlign w:val="center"/>
          </w:tcPr>
          <w:p w14:paraId="0326DE26" w14:textId="77777777" w:rsidR="001454DF" w:rsidRDefault="00532777">
            <w:pPr>
              <w:spacing w:before="0" w:after="0"/>
              <w:ind w:left="0" w:hanging="2"/>
            </w:pPr>
            <w:r>
              <w:t>The agenda was approved.</w:t>
            </w:r>
          </w:p>
          <w:p w14:paraId="0525001F" w14:textId="77777777" w:rsidR="001454DF" w:rsidRDefault="00532777">
            <w:pPr>
              <w:spacing w:before="0" w:after="0"/>
              <w:ind w:left="0" w:hanging="2"/>
            </w:pPr>
            <w:r>
              <w:t>No conflicts were declared.</w:t>
            </w:r>
          </w:p>
        </w:tc>
      </w:tr>
      <w:tr w:rsidR="001454DF" w14:paraId="5ECEADB5" w14:textId="77777777">
        <w:tc>
          <w:tcPr>
            <w:tcW w:w="5388" w:type="dxa"/>
          </w:tcPr>
          <w:p w14:paraId="5CFB05B0" w14:textId="77777777" w:rsidR="001454DF" w:rsidRDefault="00532777" w:rsidP="00B003E2">
            <w:pPr>
              <w:pStyle w:val="ListParagraph"/>
              <w:numPr>
                <w:ilvl w:val="0"/>
                <w:numId w:val="9"/>
              </w:numPr>
              <w:ind w:leftChars="0" w:firstLineChars="0"/>
            </w:pPr>
            <w:r w:rsidRPr="00B003E2">
              <w:rPr>
                <w:b/>
              </w:rPr>
              <w:t xml:space="preserve">Co-Chairs Updates </w:t>
            </w:r>
          </w:p>
        </w:tc>
        <w:tc>
          <w:tcPr>
            <w:tcW w:w="9213" w:type="dxa"/>
            <w:vAlign w:val="center"/>
          </w:tcPr>
          <w:p w14:paraId="25162228" w14:textId="77777777" w:rsidR="001454DF" w:rsidRDefault="00532777">
            <w:pPr>
              <w:spacing w:before="0" w:after="0"/>
              <w:ind w:left="0" w:hanging="2"/>
            </w:pPr>
            <w:r>
              <w:rPr>
                <w:b/>
              </w:rPr>
              <w:t>Terms of Reference</w:t>
            </w:r>
          </w:p>
          <w:p w14:paraId="5D291D9D" w14:textId="77777777" w:rsidR="001454DF" w:rsidRDefault="00532777" w:rsidP="00CE6315">
            <w:pPr>
              <w:pStyle w:val="ListParagraph"/>
              <w:numPr>
                <w:ilvl w:val="0"/>
                <w:numId w:val="6"/>
              </w:numPr>
              <w:ind w:leftChars="0" w:firstLineChars="0"/>
            </w:pPr>
            <w:r>
              <w:t xml:space="preserve">Terms of Reference are rules ASCAC develops </w:t>
            </w:r>
          </w:p>
          <w:p w14:paraId="0D61FC03" w14:textId="77777777" w:rsidR="001454DF" w:rsidRDefault="00532777" w:rsidP="00CE6315">
            <w:pPr>
              <w:pStyle w:val="ListParagraph"/>
              <w:numPr>
                <w:ilvl w:val="0"/>
                <w:numId w:val="6"/>
              </w:numPr>
              <w:ind w:leftChars="0" w:firstLineChars="0"/>
            </w:pPr>
            <w:r>
              <w:t>This year the Terms of Reference were supposed to be reviewed and possibly revised</w:t>
            </w:r>
          </w:p>
          <w:p w14:paraId="030DA8C1" w14:textId="77777777" w:rsidR="001454DF" w:rsidRDefault="00532777" w:rsidP="00CE6315">
            <w:pPr>
              <w:pStyle w:val="ListParagraph"/>
              <w:numPr>
                <w:ilvl w:val="0"/>
                <w:numId w:val="6"/>
              </w:numPr>
              <w:ind w:leftChars="0" w:firstLineChars="0"/>
            </w:pPr>
            <w:r>
              <w:t>The review has been deferred until CACs receive guidance from PCEO</w:t>
            </w:r>
          </w:p>
          <w:p w14:paraId="3E0FA74A" w14:textId="77777777" w:rsidR="001454DF" w:rsidRDefault="001454DF">
            <w:pPr>
              <w:spacing w:before="0" w:after="0"/>
              <w:ind w:left="0" w:hanging="2"/>
            </w:pPr>
          </w:p>
          <w:p w14:paraId="79919E0B" w14:textId="77777777" w:rsidR="001454DF" w:rsidRDefault="00532777">
            <w:pPr>
              <w:spacing w:before="0" w:after="0"/>
              <w:ind w:left="0" w:hanging="2"/>
            </w:pPr>
            <w:r>
              <w:rPr>
                <w:b/>
              </w:rPr>
              <w:t>Student Census</w:t>
            </w:r>
          </w:p>
          <w:p w14:paraId="62690CDF" w14:textId="77777777" w:rsidR="001454DF" w:rsidRDefault="00532777" w:rsidP="00CE6315">
            <w:pPr>
              <w:pStyle w:val="ListParagraph"/>
              <w:numPr>
                <w:ilvl w:val="0"/>
                <w:numId w:val="7"/>
              </w:numPr>
              <w:ind w:leftChars="0" w:firstLineChars="0"/>
            </w:pPr>
            <w:r>
              <w:t>The Student Census was to be implemented Fall 2022</w:t>
            </w:r>
          </w:p>
          <w:p w14:paraId="731FB108" w14:textId="77777777" w:rsidR="001454DF" w:rsidRDefault="00532777" w:rsidP="00CE6315">
            <w:pPr>
              <w:pStyle w:val="ListParagraph"/>
              <w:numPr>
                <w:ilvl w:val="0"/>
                <w:numId w:val="7"/>
              </w:numPr>
              <w:ind w:leftChars="0" w:firstLineChars="0"/>
            </w:pPr>
            <w:r>
              <w:t>There were some concerns, and the implementation was paused</w:t>
            </w:r>
          </w:p>
          <w:p w14:paraId="21D780EF" w14:textId="77777777" w:rsidR="001454DF" w:rsidRDefault="00532777" w:rsidP="00CE6315">
            <w:pPr>
              <w:pStyle w:val="ListParagraph"/>
              <w:numPr>
                <w:ilvl w:val="0"/>
                <w:numId w:val="7"/>
              </w:numPr>
              <w:ind w:leftChars="0" w:firstLineChars="0"/>
            </w:pPr>
            <w:r>
              <w:t>During the pause, requirements of the Anti-Racism Act became mandatory for school boards to follow as of January 1, 2023, which necessitated review of the following identity questions: Indigenous identity, ethnicity, race, and religion</w:t>
            </w:r>
          </w:p>
          <w:p w14:paraId="637A2292" w14:textId="77777777" w:rsidR="001454DF" w:rsidRDefault="00532777" w:rsidP="00CE6315">
            <w:pPr>
              <w:pStyle w:val="ListParagraph"/>
              <w:numPr>
                <w:ilvl w:val="0"/>
                <w:numId w:val="7"/>
              </w:numPr>
              <w:ind w:leftChars="0" w:firstLineChars="0"/>
            </w:pPr>
            <w:r>
              <w:t>At the same time, new data collection guidelines from the Ministry of Education regarding parental consent and alignment with the Health and Physical Education curriculum led to a review of the questions related to gender identity and sexual orientation</w:t>
            </w:r>
          </w:p>
          <w:p w14:paraId="5F8D1B65" w14:textId="77777777" w:rsidR="001454DF" w:rsidRDefault="00532777" w:rsidP="00CE6315">
            <w:pPr>
              <w:pStyle w:val="ListParagraph"/>
              <w:numPr>
                <w:ilvl w:val="0"/>
                <w:numId w:val="7"/>
              </w:numPr>
              <w:ind w:leftChars="0" w:firstLineChars="0"/>
            </w:pPr>
            <w:r>
              <w:t>As a result of this review, the consent process for students in grades 4 to 8 were changed. Parents now provide consent for their grade 4 to 8 child to participate in the Census at school, complete the Census at home, or opt-out completely</w:t>
            </w:r>
          </w:p>
          <w:p w14:paraId="4360E229" w14:textId="77777777" w:rsidR="001454DF" w:rsidRDefault="00532777" w:rsidP="00CE6315">
            <w:pPr>
              <w:pStyle w:val="ListParagraph"/>
              <w:numPr>
                <w:ilvl w:val="0"/>
                <w:numId w:val="7"/>
              </w:numPr>
              <w:ind w:leftChars="0" w:firstLineChars="0"/>
            </w:pPr>
            <w:r>
              <w:t>Due to the increased concerns surrounding school violence, perception questions related to safety and bullying were also reviewed</w:t>
            </w:r>
          </w:p>
          <w:p w14:paraId="76D10B05" w14:textId="77777777" w:rsidR="001454DF" w:rsidRDefault="00532777" w:rsidP="00CE6315">
            <w:pPr>
              <w:pStyle w:val="ListParagraph"/>
              <w:numPr>
                <w:ilvl w:val="0"/>
                <w:numId w:val="7"/>
              </w:numPr>
              <w:ind w:leftChars="0" w:firstLineChars="0"/>
            </w:pPr>
            <w:r>
              <w:t>Topic areas identified as being most relevant to school improvement planning were also prioritized, while those less relevant were considered for removal</w:t>
            </w:r>
          </w:p>
          <w:p w14:paraId="4CA0ADA3" w14:textId="77777777" w:rsidR="001454DF" w:rsidRDefault="00532777" w:rsidP="00CE6315">
            <w:pPr>
              <w:pStyle w:val="ListParagraph"/>
              <w:numPr>
                <w:ilvl w:val="0"/>
                <w:numId w:val="7"/>
              </w:numPr>
              <w:ind w:leftChars="0" w:firstLineChars="0"/>
            </w:pPr>
            <w:r>
              <w:t xml:space="preserve">Staff from the Research Department attended the 2SLGBTQ+ CAC meeting on February 28, 2023, and were able to make minor corrections only where necessary. No material changes were made. </w:t>
            </w:r>
          </w:p>
          <w:p w14:paraId="4B321291" w14:textId="77777777" w:rsidR="001454DF" w:rsidRDefault="00532777" w:rsidP="00CE6315">
            <w:pPr>
              <w:pStyle w:val="ListParagraph"/>
              <w:numPr>
                <w:ilvl w:val="0"/>
                <w:numId w:val="7"/>
              </w:numPr>
              <w:ind w:leftChars="0" w:firstLineChars="0"/>
            </w:pPr>
            <w:r>
              <w:t xml:space="preserve">All parents should have received an email by now. Parents whose child is in JK to Grade 3 will receive a link to complete the Census on behalf of their child; </w:t>
            </w:r>
            <w:r>
              <w:lastRenderedPageBreak/>
              <w:t>parents whose child is in Grade 4 to 8 will receive an email to provide consent for their child to complete the Census; and students in Grades 9 to 12 will receive a link to the Census</w:t>
            </w:r>
          </w:p>
          <w:p w14:paraId="5AFF2209" w14:textId="77777777" w:rsidR="001454DF" w:rsidRDefault="00532777" w:rsidP="00CE6315">
            <w:pPr>
              <w:pStyle w:val="ListParagraph"/>
              <w:numPr>
                <w:ilvl w:val="0"/>
                <w:numId w:val="7"/>
              </w:numPr>
              <w:ind w:leftChars="0" w:firstLineChars="0"/>
            </w:pPr>
            <w:r>
              <w:t>The Census is voluntary and confidential, but the data is very important to guide decision making. Participants are encouraged to complete the Census</w:t>
            </w:r>
          </w:p>
          <w:p w14:paraId="08C9998D" w14:textId="77777777" w:rsidR="001454DF" w:rsidRDefault="001454DF">
            <w:pPr>
              <w:spacing w:before="0" w:after="0"/>
              <w:ind w:left="0" w:hanging="2"/>
            </w:pPr>
          </w:p>
          <w:p w14:paraId="39146760" w14:textId="77777777" w:rsidR="001454DF" w:rsidRDefault="00532777">
            <w:pPr>
              <w:spacing w:before="0" w:after="0"/>
              <w:ind w:left="0" w:hanging="2"/>
            </w:pPr>
            <w:r w:rsidRPr="00CE6315">
              <w:rPr>
                <w:b/>
                <w:color w:val="C45911"/>
              </w:rPr>
              <w:t>Action</w:t>
            </w:r>
            <w:r>
              <w:rPr>
                <w:b/>
                <w:color w:val="C45911"/>
              </w:rPr>
              <w:t>:</w:t>
            </w:r>
            <w:r>
              <w:t xml:space="preserve"> </w:t>
            </w:r>
            <w:r w:rsidRPr="00CE6315">
              <w:rPr>
                <w:color w:val="C45911"/>
              </w:rPr>
              <w:t>once the data collection is complete and released invite staff from the Research department to present the highlights at an ASCAC meeting</w:t>
            </w:r>
          </w:p>
        </w:tc>
      </w:tr>
      <w:tr w:rsidR="001454DF" w14:paraId="2FB95B52" w14:textId="77777777">
        <w:tc>
          <w:tcPr>
            <w:tcW w:w="5388" w:type="dxa"/>
          </w:tcPr>
          <w:p w14:paraId="39EADECF" w14:textId="77777777" w:rsidR="001454DF" w:rsidRDefault="00532777" w:rsidP="00B003E2">
            <w:pPr>
              <w:pStyle w:val="ListParagraph"/>
              <w:numPr>
                <w:ilvl w:val="0"/>
                <w:numId w:val="9"/>
              </w:numPr>
              <w:ind w:leftChars="0" w:firstLineChars="0"/>
            </w:pPr>
            <w:r w:rsidRPr="00B003E2">
              <w:rPr>
                <w:b/>
              </w:rPr>
              <w:lastRenderedPageBreak/>
              <w:t>ALPHA Equity Committee Presentation</w:t>
            </w:r>
          </w:p>
        </w:tc>
        <w:tc>
          <w:tcPr>
            <w:tcW w:w="9213" w:type="dxa"/>
          </w:tcPr>
          <w:p w14:paraId="02726DD1"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r>
              <w:rPr>
                <w:color w:val="000000"/>
                <w:szCs w:val="24"/>
              </w:rPr>
              <w:t>Ariana Gonzalez Stokas, Chair of the Equity Committee at ALPHA Alternative Elementary School, has been working with the families to create their equity survey to better understand the school’s environment.</w:t>
            </w:r>
          </w:p>
          <w:p w14:paraId="7AEB8A64" w14:textId="77777777" w:rsidR="001454DF" w:rsidRDefault="001454DF">
            <w:pPr>
              <w:widowControl w:val="0"/>
              <w:pBdr>
                <w:top w:val="nil"/>
                <w:left w:val="nil"/>
                <w:bottom w:val="nil"/>
                <w:right w:val="nil"/>
                <w:between w:val="nil"/>
              </w:pBdr>
              <w:spacing w:before="0" w:after="0" w:line="240" w:lineRule="auto"/>
              <w:ind w:left="0" w:hanging="2"/>
              <w:rPr>
                <w:color w:val="000000"/>
                <w:szCs w:val="24"/>
              </w:rPr>
            </w:pPr>
          </w:p>
          <w:p w14:paraId="3929299F"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Purpose of the survey is to understand what resource barriers </w:t>
            </w:r>
            <w:r>
              <w:t>exist</w:t>
            </w:r>
            <w:r>
              <w:rPr>
                <w:color w:val="000000"/>
                <w:szCs w:val="24"/>
              </w:rPr>
              <w:t xml:space="preserve"> for families at ALPHA preventing them from fully participating at the school. The survey would give more information beyond the anecdotes. </w:t>
            </w:r>
          </w:p>
          <w:p w14:paraId="7B2E9CF0" w14:textId="77777777" w:rsidR="001454DF" w:rsidRDefault="001454DF">
            <w:pPr>
              <w:widowControl w:val="0"/>
              <w:pBdr>
                <w:top w:val="nil"/>
                <w:left w:val="nil"/>
                <w:bottom w:val="nil"/>
                <w:right w:val="nil"/>
                <w:between w:val="nil"/>
              </w:pBdr>
              <w:spacing w:before="0" w:after="0" w:line="240" w:lineRule="auto"/>
              <w:ind w:left="0" w:hanging="2"/>
              <w:rPr>
                <w:color w:val="000000"/>
                <w:szCs w:val="24"/>
              </w:rPr>
            </w:pPr>
          </w:p>
          <w:p w14:paraId="46479DC5"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r>
              <w:rPr>
                <w:color w:val="000000"/>
                <w:szCs w:val="24"/>
              </w:rPr>
              <w:t xml:space="preserve">The survey has 25 questions including demographics, family income, transportation challenges and barriers, food &amp; security, supports families have, exceptionalities and if students have support, etc. </w:t>
            </w:r>
          </w:p>
          <w:p w14:paraId="447C6EB3" w14:textId="77777777" w:rsidR="001454DF" w:rsidRDefault="001454DF">
            <w:pPr>
              <w:widowControl w:val="0"/>
              <w:pBdr>
                <w:top w:val="nil"/>
                <w:left w:val="nil"/>
                <w:bottom w:val="nil"/>
                <w:right w:val="nil"/>
                <w:between w:val="nil"/>
              </w:pBdr>
              <w:spacing w:before="0" w:after="0" w:line="240" w:lineRule="auto"/>
              <w:ind w:left="0" w:hanging="2"/>
              <w:rPr>
                <w:color w:val="000000"/>
                <w:szCs w:val="24"/>
              </w:rPr>
            </w:pPr>
          </w:p>
          <w:p w14:paraId="74AFA496"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r>
              <w:rPr>
                <w:color w:val="000000"/>
                <w:szCs w:val="24"/>
              </w:rPr>
              <w:t>The survey has been implemented to about 80 families at ALPHA Alternative</w:t>
            </w:r>
          </w:p>
          <w:p w14:paraId="114A0D59"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r>
              <w:rPr>
                <w:color w:val="000000"/>
                <w:szCs w:val="24"/>
              </w:rPr>
              <w:t>Elementary School. Once the data has been collected and analyzed, the Equity team hopes to better plan for the 2023-24 school year in areas such as: field trips, lunch support, car pooling for transportation, fundraising, etc.</w:t>
            </w:r>
          </w:p>
          <w:p w14:paraId="60EED6BD"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r>
              <w:rPr>
                <w:color w:val="000000"/>
                <w:szCs w:val="24"/>
              </w:rPr>
              <w:t>Ariana mentioned that if anyone wanted to see a copy of the survey, she would be happy to share. She also mentioned that she would be willing to come back to an ASCAC meeting to share the results.</w:t>
            </w:r>
          </w:p>
          <w:p w14:paraId="45B0EE78" w14:textId="77777777" w:rsidR="001454DF" w:rsidRDefault="001454DF">
            <w:pPr>
              <w:widowControl w:val="0"/>
              <w:pBdr>
                <w:top w:val="nil"/>
                <w:left w:val="nil"/>
                <w:bottom w:val="nil"/>
                <w:right w:val="nil"/>
                <w:between w:val="nil"/>
              </w:pBdr>
              <w:spacing w:before="0" w:after="0" w:line="240" w:lineRule="auto"/>
              <w:ind w:left="0" w:hanging="2"/>
              <w:rPr>
                <w:color w:val="000000"/>
                <w:szCs w:val="24"/>
              </w:rPr>
            </w:pPr>
          </w:p>
        </w:tc>
      </w:tr>
      <w:tr w:rsidR="001454DF" w14:paraId="580C54E8" w14:textId="77777777">
        <w:tc>
          <w:tcPr>
            <w:tcW w:w="5388" w:type="dxa"/>
          </w:tcPr>
          <w:p w14:paraId="74F11793" w14:textId="77777777" w:rsidR="001454DF" w:rsidRDefault="00532777" w:rsidP="00B003E2">
            <w:pPr>
              <w:pStyle w:val="ListParagraph"/>
              <w:numPr>
                <w:ilvl w:val="0"/>
                <w:numId w:val="9"/>
              </w:numPr>
              <w:ind w:leftChars="0" w:firstLineChars="0"/>
            </w:pPr>
            <w:r w:rsidRPr="00B003E2">
              <w:rPr>
                <w:b/>
              </w:rPr>
              <w:t>TDSB Board Updates</w:t>
            </w:r>
          </w:p>
        </w:tc>
        <w:tc>
          <w:tcPr>
            <w:tcW w:w="9213" w:type="dxa"/>
          </w:tcPr>
          <w:p w14:paraId="60226AD8" w14:textId="77777777" w:rsidR="001454DF" w:rsidRDefault="00532777">
            <w:pPr>
              <w:spacing w:before="0" w:after="0"/>
              <w:ind w:left="0" w:hanging="2"/>
            </w:pPr>
            <w:r>
              <w:rPr>
                <w:b/>
              </w:rPr>
              <w:t>Budget Process</w:t>
            </w:r>
          </w:p>
          <w:p w14:paraId="2369D7D5" w14:textId="77777777" w:rsidR="001454DF" w:rsidRPr="00BF4AFA" w:rsidRDefault="00532777" w:rsidP="00BF4AFA">
            <w:pPr>
              <w:pStyle w:val="ListParagraph"/>
              <w:numPr>
                <w:ilvl w:val="0"/>
                <w:numId w:val="3"/>
              </w:numPr>
              <w:pBdr>
                <w:top w:val="nil"/>
                <w:left w:val="nil"/>
                <w:bottom w:val="nil"/>
                <w:right w:val="nil"/>
                <w:between w:val="nil"/>
              </w:pBdr>
              <w:ind w:leftChars="0" w:firstLineChars="0"/>
              <w:rPr>
                <w:color w:val="000000"/>
                <w:szCs w:val="24"/>
              </w:rPr>
            </w:pPr>
            <w:r w:rsidRPr="00BF4AFA">
              <w:rPr>
                <w:color w:val="000000"/>
                <w:szCs w:val="24"/>
              </w:rPr>
              <w:t xml:space="preserve">TDSB’s annual budget is approximately $3.4 billion, 76% of its budget is allocated to staffing costs, educational tools, and classroom materials. Approximately 10% of the budget relates to school operations, such as caretaking, utilities, and maintenance. 12% of the budget relates to </w:t>
            </w:r>
            <w:r w:rsidRPr="00BF4AFA">
              <w:rPr>
                <w:color w:val="000000"/>
                <w:szCs w:val="24"/>
              </w:rPr>
              <w:lastRenderedPageBreak/>
              <w:t xml:space="preserve">transportation, renewal, amortization, fundraising and other fixed costs. Only 2% of the budget relates to administration. See Appendix A for the 2022-23 GSN and Revised Estimates and Appendix B for the 2023-24 Total Revised Estimates as presented at a Trustees’ Information Session </w:t>
            </w:r>
          </w:p>
          <w:p w14:paraId="2E89C76B" w14:textId="77777777" w:rsidR="001454DF" w:rsidRPr="00BF4AFA" w:rsidRDefault="00532777" w:rsidP="00BF4AFA">
            <w:pPr>
              <w:pStyle w:val="ListParagraph"/>
              <w:numPr>
                <w:ilvl w:val="0"/>
                <w:numId w:val="3"/>
              </w:numPr>
              <w:pBdr>
                <w:top w:val="nil"/>
                <w:left w:val="nil"/>
                <w:bottom w:val="nil"/>
                <w:right w:val="nil"/>
                <w:between w:val="nil"/>
              </w:pBdr>
              <w:ind w:leftChars="0" w:firstLineChars="0"/>
              <w:rPr>
                <w:color w:val="000000"/>
                <w:szCs w:val="24"/>
              </w:rPr>
            </w:pPr>
            <w:r w:rsidRPr="00BF4AFA">
              <w:rPr>
                <w:color w:val="000000"/>
                <w:szCs w:val="24"/>
              </w:rPr>
              <w:t>The majority of school board funding is through Ministry Grants</w:t>
            </w:r>
          </w:p>
          <w:p w14:paraId="76B420D2" w14:textId="77777777" w:rsidR="001454DF" w:rsidRPr="00BF4AFA" w:rsidRDefault="00532777" w:rsidP="00BF4AFA">
            <w:pPr>
              <w:pStyle w:val="ListParagraph"/>
              <w:numPr>
                <w:ilvl w:val="0"/>
                <w:numId w:val="3"/>
              </w:numPr>
              <w:pBdr>
                <w:top w:val="nil"/>
                <w:left w:val="nil"/>
                <w:bottom w:val="nil"/>
                <w:right w:val="nil"/>
                <w:between w:val="nil"/>
              </w:pBdr>
              <w:ind w:leftChars="0" w:firstLineChars="0"/>
              <w:rPr>
                <w:color w:val="000000"/>
                <w:szCs w:val="24"/>
              </w:rPr>
            </w:pPr>
            <w:r w:rsidRPr="00BF4AFA">
              <w:rPr>
                <w:color w:val="000000"/>
                <w:szCs w:val="24"/>
              </w:rPr>
              <w:t>This year’s budget process is different because the release of the GSNs has been delayed</w:t>
            </w:r>
          </w:p>
          <w:p w14:paraId="775C0708" w14:textId="77777777" w:rsidR="001454DF" w:rsidRPr="00BF4AFA" w:rsidRDefault="00532777" w:rsidP="00BF4AFA">
            <w:pPr>
              <w:pStyle w:val="ListParagraph"/>
              <w:numPr>
                <w:ilvl w:val="0"/>
                <w:numId w:val="3"/>
              </w:numPr>
              <w:pBdr>
                <w:top w:val="nil"/>
                <w:left w:val="nil"/>
                <w:bottom w:val="nil"/>
                <w:right w:val="nil"/>
                <w:between w:val="nil"/>
              </w:pBdr>
              <w:ind w:leftChars="0" w:firstLineChars="0"/>
              <w:rPr>
                <w:color w:val="000000"/>
                <w:szCs w:val="24"/>
              </w:rPr>
            </w:pPr>
            <w:r w:rsidRPr="00BF4AFA">
              <w:rPr>
                <w:color w:val="000000"/>
                <w:szCs w:val="24"/>
              </w:rPr>
              <w:t>The GSNs should be released early to mid-April</w:t>
            </w:r>
          </w:p>
          <w:p w14:paraId="2086A9BB" w14:textId="77777777" w:rsidR="001454DF" w:rsidRPr="00BF4AFA" w:rsidRDefault="00532777" w:rsidP="00BF4AFA">
            <w:pPr>
              <w:pStyle w:val="ListParagraph"/>
              <w:numPr>
                <w:ilvl w:val="0"/>
                <w:numId w:val="3"/>
              </w:numPr>
              <w:pBdr>
                <w:top w:val="nil"/>
                <w:left w:val="nil"/>
                <w:bottom w:val="nil"/>
                <w:right w:val="nil"/>
                <w:between w:val="nil"/>
              </w:pBdr>
              <w:ind w:leftChars="0" w:firstLineChars="0"/>
              <w:rPr>
                <w:color w:val="000000"/>
                <w:szCs w:val="24"/>
              </w:rPr>
            </w:pPr>
            <w:r w:rsidRPr="00BF4AFA">
              <w:rPr>
                <w:color w:val="000000"/>
                <w:szCs w:val="24"/>
              </w:rPr>
              <w:t>Presently, staffing is based solely on projected enrolment and staffing for Secondary Alternative Schools has been decreased by 1 compared to last year’s staff allocation</w:t>
            </w:r>
          </w:p>
          <w:p w14:paraId="692A2D18" w14:textId="77777777" w:rsidR="001454DF" w:rsidRPr="00BF4AFA" w:rsidRDefault="00532777" w:rsidP="00BF4AFA">
            <w:pPr>
              <w:pStyle w:val="ListParagraph"/>
              <w:numPr>
                <w:ilvl w:val="0"/>
                <w:numId w:val="3"/>
              </w:numPr>
              <w:pBdr>
                <w:top w:val="nil"/>
                <w:left w:val="nil"/>
                <w:bottom w:val="nil"/>
                <w:right w:val="nil"/>
                <w:between w:val="nil"/>
              </w:pBdr>
              <w:ind w:leftChars="0" w:firstLineChars="0"/>
              <w:rPr>
                <w:color w:val="000000"/>
                <w:szCs w:val="24"/>
              </w:rPr>
            </w:pPr>
            <w:r w:rsidRPr="00BF4AFA">
              <w:rPr>
                <w:color w:val="000000"/>
                <w:szCs w:val="24"/>
              </w:rPr>
              <w:t xml:space="preserve">Please visit Trustee’s Laskin’s </w:t>
            </w:r>
            <w:hyperlink r:id="rId7">
              <w:r w:rsidRPr="00BF4AFA">
                <w:rPr>
                  <w:color w:val="0000FF"/>
                  <w:szCs w:val="24"/>
                  <w:u w:val="single"/>
                </w:rPr>
                <w:t>Weekly Update Newsletter</w:t>
              </w:r>
            </w:hyperlink>
            <w:r w:rsidRPr="00BF4AFA">
              <w:rPr>
                <w:color w:val="000000"/>
                <w:szCs w:val="24"/>
              </w:rPr>
              <w:t xml:space="preserve"> for information about the budget and the </w:t>
            </w:r>
            <w:hyperlink r:id="rId8">
              <w:r w:rsidRPr="00BF4AFA">
                <w:rPr>
                  <w:color w:val="0000FF"/>
                  <w:szCs w:val="24"/>
                  <w:u w:val="single"/>
                </w:rPr>
                <w:t>Pandemic Recovery Plan</w:t>
              </w:r>
            </w:hyperlink>
            <w:r w:rsidRPr="00BF4AFA">
              <w:rPr>
                <w:color w:val="000000"/>
                <w:szCs w:val="24"/>
              </w:rPr>
              <w:t xml:space="preserve"> </w:t>
            </w:r>
          </w:p>
          <w:p w14:paraId="1210DA79" w14:textId="77777777" w:rsidR="001454DF" w:rsidRPr="00BF4AFA" w:rsidRDefault="00532777" w:rsidP="00BF4AFA">
            <w:pPr>
              <w:pStyle w:val="ListParagraph"/>
              <w:numPr>
                <w:ilvl w:val="0"/>
                <w:numId w:val="3"/>
              </w:numPr>
              <w:pBdr>
                <w:top w:val="nil"/>
                <w:left w:val="nil"/>
                <w:bottom w:val="nil"/>
                <w:right w:val="nil"/>
                <w:between w:val="nil"/>
              </w:pBdr>
              <w:ind w:leftChars="0" w:firstLineChars="0"/>
              <w:rPr>
                <w:color w:val="000000"/>
                <w:szCs w:val="24"/>
              </w:rPr>
            </w:pPr>
            <w:r w:rsidRPr="00BF4AFA">
              <w:rPr>
                <w:color w:val="000000"/>
                <w:szCs w:val="24"/>
              </w:rPr>
              <w:t xml:space="preserve">For additional information on the budget process, including upcoming meeting dates, please visit the </w:t>
            </w:r>
            <w:hyperlink r:id="rId9">
              <w:r w:rsidRPr="00BF4AFA">
                <w:rPr>
                  <w:color w:val="0000FF"/>
                  <w:szCs w:val="24"/>
                  <w:u w:val="single"/>
                </w:rPr>
                <w:t>Developing the 2023-2024 Budget webpage</w:t>
              </w:r>
            </w:hyperlink>
          </w:p>
          <w:p w14:paraId="2B9A04E3" w14:textId="77777777" w:rsidR="001454DF" w:rsidRDefault="001454DF">
            <w:pPr>
              <w:spacing w:before="0" w:after="0"/>
              <w:ind w:left="0" w:hanging="2"/>
            </w:pPr>
          </w:p>
          <w:p w14:paraId="4EBA4364" w14:textId="77777777" w:rsidR="001454DF" w:rsidRDefault="00532777">
            <w:pPr>
              <w:spacing w:before="0" w:after="0"/>
              <w:ind w:left="0" w:hanging="2"/>
            </w:pPr>
            <w:r>
              <w:rPr>
                <w:b/>
              </w:rPr>
              <w:t>Multi Year Strategic Plan Renewal</w:t>
            </w:r>
          </w:p>
          <w:p w14:paraId="5AB845BE" w14:textId="77777777" w:rsidR="001454DF" w:rsidRPr="00BF4AFA" w:rsidRDefault="00532777" w:rsidP="00BF4AFA">
            <w:pPr>
              <w:pStyle w:val="ListParagraph"/>
              <w:numPr>
                <w:ilvl w:val="0"/>
                <w:numId w:val="10"/>
              </w:numPr>
              <w:pBdr>
                <w:top w:val="nil"/>
                <w:left w:val="nil"/>
                <w:bottom w:val="nil"/>
                <w:right w:val="nil"/>
                <w:between w:val="nil"/>
              </w:pBdr>
              <w:ind w:leftChars="0" w:firstLineChars="0"/>
              <w:rPr>
                <w:color w:val="000000"/>
                <w:szCs w:val="24"/>
              </w:rPr>
            </w:pPr>
            <w:r w:rsidRPr="00BF4AFA">
              <w:rPr>
                <w:color w:val="000000"/>
                <w:szCs w:val="24"/>
              </w:rPr>
              <w:t>One of the core duties for Trustees is to have a Multi Year Strategic Plan (MYSP)</w:t>
            </w:r>
          </w:p>
          <w:p w14:paraId="6A5871DF" w14:textId="77777777" w:rsidR="001454DF" w:rsidRPr="00BF4AFA" w:rsidRDefault="00532777" w:rsidP="00BF4AFA">
            <w:pPr>
              <w:pStyle w:val="ListParagraph"/>
              <w:numPr>
                <w:ilvl w:val="0"/>
                <w:numId w:val="10"/>
              </w:numPr>
              <w:pBdr>
                <w:top w:val="nil"/>
                <w:left w:val="nil"/>
                <w:bottom w:val="nil"/>
                <w:right w:val="nil"/>
                <w:between w:val="nil"/>
              </w:pBdr>
              <w:ind w:leftChars="0" w:firstLineChars="0"/>
              <w:rPr>
                <w:color w:val="000000"/>
                <w:szCs w:val="24"/>
              </w:rPr>
            </w:pPr>
            <w:r w:rsidRPr="00BF4AFA">
              <w:rPr>
                <w:color w:val="000000"/>
                <w:szCs w:val="24"/>
              </w:rPr>
              <w:t xml:space="preserve">The webpage for the MYSP Renewal can be found </w:t>
            </w:r>
            <w:hyperlink r:id="rId10">
              <w:r w:rsidRPr="00BF4AFA">
                <w:rPr>
                  <w:color w:val="0000FF"/>
                  <w:szCs w:val="24"/>
                  <w:u w:val="single"/>
                </w:rPr>
                <w:t>here.</w:t>
              </w:r>
            </w:hyperlink>
          </w:p>
          <w:p w14:paraId="5E156EC6" w14:textId="77777777" w:rsidR="001454DF" w:rsidRPr="00BF4AFA" w:rsidRDefault="00532777" w:rsidP="00BF4AFA">
            <w:pPr>
              <w:pStyle w:val="ListParagraph"/>
              <w:numPr>
                <w:ilvl w:val="0"/>
                <w:numId w:val="10"/>
              </w:numPr>
              <w:pBdr>
                <w:top w:val="nil"/>
                <w:left w:val="nil"/>
                <w:bottom w:val="nil"/>
                <w:right w:val="nil"/>
                <w:between w:val="nil"/>
              </w:pBdr>
              <w:ind w:leftChars="0" w:firstLineChars="0"/>
              <w:rPr>
                <w:color w:val="000000"/>
                <w:szCs w:val="24"/>
              </w:rPr>
            </w:pPr>
            <w:r w:rsidRPr="00BF4AFA">
              <w:rPr>
                <w:color w:val="000000"/>
                <w:szCs w:val="24"/>
              </w:rPr>
              <w:t xml:space="preserve">There is a  </w:t>
            </w:r>
            <w:hyperlink r:id="rId11">
              <w:r w:rsidRPr="00BF4AFA">
                <w:rPr>
                  <w:color w:val="0000FF"/>
                  <w:szCs w:val="24"/>
                  <w:u w:val="single"/>
                </w:rPr>
                <w:t>MYSP Renewal survey</w:t>
              </w:r>
            </w:hyperlink>
            <w:r w:rsidRPr="00BF4AFA">
              <w:rPr>
                <w:color w:val="000000"/>
                <w:szCs w:val="24"/>
              </w:rPr>
              <w:t xml:space="preserve"> that can be completed. Trustee Laskin, and other Trustees, will have Ward Forums in Fall 2023 about the MYSP renewal and survey</w:t>
            </w:r>
          </w:p>
          <w:p w14:paraId="774777F2" w14:textId="77777777" w:rsidR="001454DF" w:rsidRDefault="001454DF">
            <w:pPr>
              <w:widowControl w:val="0"/>
              <w:pBdr>
                <w:top w:val="nil"/>
                <w:left w:val="nil"/>
                <w:bottom w:val="nil"/>
                <w:right w:val="nil"/>
                <w:between w:val="nil"/>
              </w:pBdr>
              <w:spacing w:before="0" w:after="0" w:line="240" w:lineRule="auto"/>
              <w:ind w:left="0" w:hanging="2"/>
              <w:rPr>
                <w:color w:val="000000"/>
                <w:szCs w:val="24"/>
              </w:rPr>
            </w:pPr>
          </w:p>
          <w:p w14:paraId="0BD16CD6"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r>
              <w:rPr>
                <w:b/>
                <w:color w:val="000000"/>
                <w:szCs w:val="24"/>
              </w:rPr>
              <w:t>Summer School</w:t>
            </w:r>
          </w:p>
          <w:p w14:paraId="7C491333" w14:textId="77777777" w:rsidR="001454DF" w:rsidRPr="00BF4AFA" w:rsidRDefault="00532777" w:rsidP="00BF4AFA">
            <w:pPr>
              <w:pStyle w:val="ListParagraph"/>
              <w:numPr>
                <w:ilvl w:val="0"/>
                <w:numId w:val="11"/>
              </w:numPr>
              <w:pBdr>
                <w:top w:val="nil"/>
                <w:left w:val="nil"/>
                <w:bottom w:val="nil"/>
                <w:right w:val="nil"/>
                <w:between w:val="nil"/>
              </w:pBdr>
              <w:ind w:leftChars="0" w:firstLineChars="0"/>
              <w:rPr>
                <w:color w:val="000000"/>
                <w:szCs w:val="24"/>
              </w:rPr>
            </w:pPr>
            <w:r w:rsidRPr="00BF4AFA">
              <w:rPr>
                <w:color w:val="000000"/>
                <w:szCs w:val="24"/>
              </w:rPr>
              <w:t xml:space="preserve">Please visit the </w:t>
            </w:r>
            <w:hyperlink r:id="rId12">
              <w:r w:rsidRPr="00BF4AFA">
                <w:rPr>
                  <w:color w:val="0000FF"/>
                  <w:szCs w:val="24"/>
                  <w:u w:val="single"/>
                </w:rPr>
                <w:t>Summer Programs webpage</w:t>
              </w:r>
            </w:hyperlink>
            <w:r w:rsidRPr="00BF4AFA">
              <w:rPr>
                <w:color w:val="000000"/>
                <w:szCs w:val="24"/>
              </w:rPr>
              <w:t xml:space="preserve"> for information about:</w:t>
            </w:r>
          </w:p>
          <w:p w14:paraId="1A7273FB" w14:textId="77777777" w:rsidR="001454DF" w:rsidRPr="00BF4AFA" w:rsidRDefault="00532777" w:rsidP="00BF4AFA">
            <w:pPr>
              <w:pStyle w:val="ListParagraph"/>
              <w:numPr>
                <w:ilvl w:val="0"/>
                <w:numId w:val="11"/>
              </w:numPr>
              <w:pBdr>
                <w:top w:val="nil"/>
                <w:left w:val="nil"/>
                <w:bottom w:val="nil"/>
                <w:right w:val="nil"/>
                <w:between w:val="nil"/>
              </w:pBdr>
              <w:ind w:leftChars="0" w:firstLineChars="0"/>
              <w:rPr>
                <w:color w:val="000000"/>
                <w:szCs w:val="24"/>
              </w:rPr>
            </w:pPr>
            <w:r>
              <w:t>E</w:t>
            </w:r>
            <w:r w:rsidRPr="00BF4AFA">
              <w:rPr>
                <w:color w:val="000000"/>
                <w:szCs w:val="24"/>
              </w:rPr>
              <w:t>lementary summer school and programs (extended day program – summer camp, Summer International Languages Elementary &amp; African Heritage Program, outdoor education camp and music &amp; arts camps)</w:t>
            </w:r>
          </w:p>
          <w:p w14:paraId="33D81FC1" w14:textId="77777777" w:rsidR="001454DF" w:rsidRPr="00BF4AFA" w:rsidRDefault="00532777" w:rsidP="00BF4AFA">
            <w:pPr>
              <w:pStyle w:val="ListParagraph"/>
              <w:numPr>
                <w:ilvl w:val="0"/>
                <w:numId w:val="11"/>
              </w:numPr>
              <w:pBdr>
                <w:top w:val="nil"/>
                <w:left w:val="nil"/>
                <w:bottom w:val="nil"/>
                <w:right w:val="nil"/>
                <w:between w:val="nil"/>
              </w:pBdr>
              <w:ind w:leftChars="0" w:firstLineChars="0"/>
              <w:rPr>
                <w:color w:val="000000"/>
                <w:szCs w:val="24"/>
              </w:rPr>
            </w:pPr>
            <w:r w:rsidRPr="00BF4AFA">
              <w:rPr>
                <w:color w:val="000000"/>
                <w:szCs w:val="24"/>
              </w:rPr>
              <w:t>Secondary summer school and programs (e-Summer, Continuing Education secondary credit summer program, international youth summer Program)</w:t>
            </w:r>
          </w:p>
          <w:p w14:paraId="0546F21A" w14:textId="77777777" w:rsidR="001454DF" w:rsidRPr="00BF4AFA" w:rsidRDefault="00532777" w:rsidP="00BF4AFA">
            <w:pPr>
              <w:pStyle w:val="ListParagraph"/>
              <w:numPr>
                <w:ilvl w:val="0"/>
                <w:numId w:val="11"/>
              </w:numPr>
              <w:pBdr>
                <w:top w:val="nil"/>
                <w:left w:val="nil"/>
                <w:bottom w:val="nil"/>
                <w:right w:val="nil"/>
                <w:between w:val="nil"/>
              </w:pBdr>
              <w:ind w:leftChars="0" w:firstLineChars="0"/>
              <w:rPr>
                <w:color w:val="000000"/>
                <w:szCs w:val="24"/>
              </w:rPr>
            </w:pPr>
            <w:r w:rsidRPr="00BF4AFA">
              <w:rPr>
                <w:color w:val="000000"/>
                <w:szCs w:val="24"/>
              </w:rPr>
              <w:t>Special education and inclusion summer program</w:t>
            </w:r>
          </w:p>
          <w:p w14:paraId="0DC291C3" w14:textId="77777777" w:rsidR="001454DF" w:rsidRPr="00BF4AFA" w:rsidRDefault="00532777" w:rsidP="00BF4AFA">
            <w:pPr>
              <w:pStyle w:val="ListParagraph"/>
              <w:numPr>
                <w:ilvl w:val="0"/>
                <w:numId w:val="11"/>
              </w:numPr>
              <w:pBdr>
                <w:top w:val="nil"/>
                <w:left w:val="nil"/>
                <w:bottom w:val="nil"/>
                <w:right w:val="nil"/>
                <w:between w:val="nil"/>
              </w:pBdr>
              <w:ind w:leftChars="0" w:firstLineChars="0"/>
              <w:rPr>
                <w:color w:val="000000"/>
                <w:szCs w:val="24"/>
              </w:rPr>
            </w:pPr>
            <w:r w:rsidRPr="00BF4AFA">
              <w:rPr>
                <w:color w:val="000000"/>
                <w:szCs w:val="24"/>
              </w:rPr>
              <w:t>Adult Summer programs including adult ESL summer programs and Learn4Life general interest courses</w:t>
            </w:r>
          </w:p>
          <w:p w14:paraId="52BF7A85"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bookmarkStart w:id="0" w:name="_Hlk138936240"/>
            <w:r>
              <w:rPr>
                <w:b/>
                <w:color w:val="000000"/>
                <w:szCs w:val="24"/>
              </w:rPr>
              <w:lastRenderedPageBreak/>
              <w:t>Learning Opportunities Index (LOI)</w:t>
            </w:r>
          </w:p>
          <w:bookmarkEnd w:id="0"/>
          <w:p w14:paraId="16CC326F" w14:textId="77777777" w:rsidR="001454DF" w:rsidRPr="00BF4AFA" w:rsidRDefault="00532777" w:rsidP="00BF4AFA">
            <w:pPr>
              <w:pStyle w:val="ListParagraph"/>
              <w:numPr>
                <w:ilvl w:val="0"/>
                <w:numId w:val="12"/>
              </w:numPr>
              <w:pBdr>
                <w:top w:val="nil"/>
                <w:left w:val="nil"/>
                <w:bottom w:val="nil"/>
                <w:right w:val="nil"/>
                <w:between w:val="nil"/>
              </w:pBdr>
              <w:ind w:leftChars="0" w:firstLineChars="0"/>
              <w:rPr>
                <w:color w:val="000000"/>
                <w:szCs w:val="24"/>
              </w:rPr>
            </w:pPr>
            <w:r w:rsidRPr="00BF4AFA">
              <w:rPr>
                <w:color w:val="000000"/>
                <w:szCs w:val="24"/>
              </w:rPr>
              <w:t xml:space="preserve">The LOI ranks TDSB schools based on measures of external challenges affecting student success. </w:t>
            </w:r>
          </w:p>
          <w:p w14:paraId="32B7984D" w14:textId="77777777" w:rsidR="001454DF" w:rsidRPr="00BF4AFA" w:rsidRDefault="00532777" w:rsidP="00BF4AFA">
            <w:pPr>
              <w:pStyle w:val="ListParagraph"/>
              <w:numPr>
                <w:ilvl w:val="0"/>
                <w:numId w:val="12"/>
              </w:numPr>
              <w:pBdr>
                <w:top w:val="nil"/>
                <w:left w:val="nil"/>
                <w:bottom w:val="nil"/>
                <w:right w:val="nil"/>
                <w:between w:val="nil"/>
              </w:pBdr>
              <w:ind w:leftChars="0" w:firstLineChars="0"/>
              <w:rPr>
                <w:color w:val="000000"/>
                <w:szCs w:val="24"/>
              </w:rPr>
            </w:pPr>
            <w:r w:rsidRPr="00BF4AFA">
              <w:rPr>
                <w:color w:val="000000"/>
                <w:szCs w:val="24"/>
              </w:rPr>
              <w:t xml:space="preserve">The 2023 LOI has been released. </w:t>
            </w:r>
            <w:hyperlink r:id="rId13">
              <w:r w:rsidRPr="00BF4AFA">
                <w:rPr>
                  <w:color w:val="0000FF"/>
                  <w:szCs w:val="24"/>
                  <w:u w:val="single"/>
                </w:rPr>
                <w:t xml:space="preserve">Read the current full report. </w:t>
              </w:r>
            </w:hyperlink>
          </w:p>
          <w:p w14:paraId="485AA2DB" w14:textId="5561348A" w:rsidR="001454DF" w:rsidRPr="00BF4AFA" w:rsidRDefault="00532777" w:rsidP="00BF4AFA">
            <w:pPr>
              <w:pStyle w:val="ListParagraph"/>
              <w:numPr>
                <w:ilvl w:val="0"/>
                <w:numId w:val="12"/>
              </w:numPr>
              <w:pBdr>
                <w:top w:val="nil"/>
                <w:left w:val="nil"/>
                <w:bottom w:val="nil"/>
                <w:right w:val="nil"/>
                <w:between w:val="nil"/>
              </w:pBdr>
              <w:ind w:leftChars="0" w:firstLineChars="0"/>
              <w:rPr>
                <w:color w:val="000000"/>
                <w:szCs w:val="24"/>
              </w:rPr>
            </w:pPr>
            <w:r w:rsidRPr="00BF4AFA">
              <w:rPr>
                <w:color w:val="000000"/>
                <w:szCs w:val="24"/>
              </w:rPr>
              <w:t xml:space="preserve">Peter noted that for the secondary school list, 8 of the top 18 schools </w:t>
            </w:r>
            <w:bookmarkStart w:id="1" w:name="_Hlk138936306"/>
            <w:r w:rsidR="002B270B">
              <w:rPr>
                <w:color w:val="000000"/>
                <w:szCs w:val="24"/>
              </w:rPr>
              <w:t xml:space="preserve">with the most external challenges </w:t>
            </w:r>
            <w:bookmarkEnd w:id="1"/>
            <w:r w:rsidRPr="00BF4AFA">
              <w:rPr>
                <w:color w:val="000000"/>
                <w:szCs w:val="24"/>
              </w:rPr>
              <w:t>on the LOI are secondary alternative schools</w:t>
            </w:r>
          </w:p>
          <w:p w14:paraId="58268014" w14:textId="77777777" w:rsidR="001454DF" w:rsidRDefault="001454DF">
            <w:pPr>
              <w:widowControl w:val="0"/>
              <w:pBdr>
                <w:top w:val="nil"/>
                <w:left w:val="nil"/>
                <w:bottom w:val="nil"/>
                <w:right w:val="nil"/>
                <w:between w:val="nil"/>
              </w:pBdr>
              <w:spacing w:before="0" w:after="0" w:line="240" w:lineRule="auto"/>
              <w:ind w:left="0" w:hanging="2"/>
              <w:rPr>
                <w:color w:val="000000"/>
                <w:szCs w:val="24"/>
              </w:rPr>
            </w:pPr>
          </w:p>
        </w:tc>
      </w:tr>
      <w:tr w:rsidR="001454DF" w14:paraId="17DB68C7" w14:textId="77777777">
        <w:tc>
          <w:tcPr>
            <w:tcW w:w="5388" w:type="dxa"/>
          </w:tcPr>
          <w:p w14:paraId="6C2239B8" w14:textId="77777777" w:rsidR="001454DF" w:rsidRPr="00B003E2" w:rsidRDefault="00532777" w:rsidP="00B003E2">
            <w:pPr>
              <w:pStyle w:val="ListParagraph"/>
              <w:numPr>
                <w:ilvl w:val="0"/>
                <w:numId w:val="9"/>
              </w:numPr>
              <w:pBdr>
                <w:top w:val="nil"/>
                <w:left w:val="nil"/>
                <w:bottom w:val="nil"/>
                <w:right w:val="nil"/>
                <w:between w:val="nil"/>
              </w:pBdr>
              <w:ind w:leftChars="0" w:firstLineChars="0"/>
              <w:rPr>
                <w:b/>
                <w:bCs/>
                <w:color w:val="000000"/>
                <w:szCs w:val="24"/>
              </w:rPr>
            </w:pPr>
            <w:r w:rsidRPr="00B003E2">
              <w:rPr>
                <w:b/>
                <w:bCs/>
                <w:color w:val="000000"/>
                <w:szCs w:val="24"/>
              </w:rPr>
              <w:lastRenderedPageBreak/>
              <w:t>Secondary Alternative Schools</w:t>
            </w:r>
          </w:p>
          <w:p w14:paraId="780D4831" w14:textId="77777777" w:rsidR="001454DF" w:rsidRDefault="00532777" w:rsidP="00B003E2">
            <w:pPr>
              <w:widowControl w:val="0"/>
              <w:pBdr>
                <w:top w:val="nil"/>
                <w:left w:val="nil"/>
                <w:bottom w:val="nil"/>
                <w:right w:val="nil"/>
                <w:between w:val="nil"/>
              </w:pBdr>
              <w:spacing w:before="0" w:after="0" w:line="240" w:lineRule="auto"/>
              <w:ind w:leftChars="0" w:left="360" w:firstLineChars="0" w:firstLine="0"/>
              <w:rPr>
                <w:color w:val="000000"/>
                <w:szCs w:val="24"/>
              </w:rPr>
            </w:pPr>
            <w:r>
              <w:rPr>
                <w:color w:val="000000"/>
                <w:szCs w:val="24"/>
              </w:rPr>
              <w:t>Updates, discussions, potential recommendations</w:t>
            </w:r>
          </w:p>
        </w:tc>
        <w:tc>
          <w:tcPr>
            <w:tcW w:w="9213" w:type="dxa"/>
          </w:tcPr>
          <w:p w14:paraId="309785D9"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r>
              <w:rPr>
                <w:b/>
                <w:color w:val="000000"/>
                <w:szCs w:val="24"/>
              </w:rPr>
              <w:t>Staffing</w:t>
            </w:r>
          </w:p>
          <w:p w14:paraId="3FF6AE06" w14:textId="77777777" w:rsidR="001454DF" w:rsidRPr="00BF4AFA" w:rsidRDefault="00532777" w:rsidP="00BF4AFA">
            <w:pPr>
              <w:pStyle w:val="ListParagraph"/>
              <w:numPr>
                <w:ilvl w:val="0"/>
                <w:numId w:val="13"/>
              </w:numPr>
              <w:pBdr>
                <w:top w:val="nil"/>
                <w:left w:val="nil"/>
                <w:bottom w:val="nil"/>
                <w:right w:val="nil"/>
                <w:between w:val="nil"/>
              </w:pBdr>
              <w:ind w:leftChars="0" w:firstLineChars="0"/>
              <w:rPr>
                <w:color w:val="000000"/>
                <w:szCs w:val="24"/>
              </w:rPr>
            </w:pPr>
            <w:r w:rsidRPr="00BF4AFA">
              <w:rPr>
                <w:color w:val="000000"/>
                <w:szCs w:val="24"/>
              </w:rPr>
              <w:t>Over the last five years, enrolment at secondary alternative schools dropped from about 1,500 to just over 1,000 students</w:t>
            </w:r>
          </w:p>
          <w:p w14:paraId="757EEE00" w14:textId="77777777" w:rsidR="001454DF" w:rsidRPr="00BF4AFA" w:rsidRDefault="00532777" w:rsidP="00BF4AFA">
            <w:pPr>
              <w:pStyle w:val="ListParagraph"/>
              <w:numPr>
                <w:ilvl w:val="0"/>
                <w:numId w:val="13"/>
              </w:numPr>
              <w:pBdr>
                <w:top w:val="nil"/>
                <w:left w:val="nil"/>
                <w:bottom w:val="nil"/>
                <w:right w:val="nil"/>
                <w:between w:val="nil"/>
              </w:pBdr>
              <w:ind w:leftChars="0" w:firstLineChars="0"/>
              <w:rPr>
                <w:color w:val="000000"/>
                <w:szCs w:val="24"/>
              </w:rPr>
            </w:pPr>
            <w:r w:rsidRPr="00BF4AFA">
              <w:rPr>
                <w:color w:val="000000"/>
                <w:szCs w:val="24"/>
              </w:rPr>
              <w:t>The 21 secondary alternative schools will be receiving a supplement of 16 teachers for the 2023-24 school year. In the 2022-23 school year, the 21 secondary alternative schools received a supplement of 17 teachers</w:t>
            </w:r>
          </w:p>
          <w:p w14:paraId="217D5D54" w14:textId="77777777" w:rsidR="001454DF" w:rsidRPr="00BF4AFA" w:rsidRDefault="00532777" w:rsidP="00BF4AFA">
            <w:pPr>
              <w:pStyle w:val="ListParagraph"/>
              <w:numPr>
                <w:ilvl w:val="0"/>
                <w:numId w:val="13"/>
              </w:numPr>
              <w:pBdr>
                <w:top w:val="nil"/>
                <w:left w:val="nil"/>
                <w:bottom w:val="nil"/>
                <w:right w:val="nil"/>
                <w:between w:val="nil"/>
              </w:pBdr>
              <w:ind w:leftChars="0" w:firstLineChars="0"/>
              <w:rPr>
                <w:color w:val="000000"/>
                <w:szCs w:val="24"/>
              </w:rPr>
            </w:pPr>
            <w:r w:rsidRPr="00BF4AFA">
              <w:rPr>
                <w:color w:val="000000"/>
                <w:szCs w:val="24"/>
              </w:rPr>
              <w:t>There were discussions around the staffing of secondary alternative schools (SAS) as the system that is used for the mainstream schools does not work for the SAS.</w:t>
            </w:r>
          </w:p>
          <w:p w14:paraId="61722592" w14:textId="77777777" w:rsidR="001454DF" w:rsidRDefault="001454DF">
            <w:pPr>
              <w:widowControl w:val="0"/>
              <w:pBdr>
                <w:top w:val="nil"/>
                <w:left w:val="nil"/>
                <w:bottom w:val="nil"/>
                <w:right w:val="nil"/>
                <w:between w:val="nil"/>
              </w:pBdr>
              <w:spacing w:before="0" w:after="0" w:line="240" w:lineRule="auto"/>
              <w:ind w:left="0" w:hanging="2"/>
              <w:rPr>
                <w:color w:val="000000"/>
                <w:szCs w:val="24"/>
              </w:rPr>
            </w:pPr>
          </w:p>
          <w:p w14:paraId="73184BDF"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r>
              <w:rPr>
                <w:b/>
                <w:color w:val="000000"/>
                <w:szCs w:val="24"/>
              </w:rPr>
              <w:t>Secondary Alternative Schools Program Review</w:t>
            </w:r>
          </w:p>
          <w:p w14:paraId="06239131" w14:textId="77777777" w:rsidR="001454DF" w:rsidRPr="00BF4AFA" w:rsidRDefault="00532777" w:rsidP="00BF4AFA">
            <w:pPr>
              <w:pStyle w:val="ListParagraph"/>
              <w:numPr>
                <w:ilvl w:val="0"/>
                <w:numId w:val="14"/>
              </w:numPr>
              <w:pBdr>
                <w:top w:val="nil"/>
                <w:left w:val="nil"/>
                <w:bottom w:val="nil"/>
                <w:right w:val="nil"/>
                <w:between w:val="nil"/>
              </w:pBdr>
              <w:ind w:leftChars="0" w:firstLineChars="0"/>
              <w:rPr>
                <w:color w:val="000000"/>
                <w:szCs w:val="24"/>
              </w:rPr>
            </w:pPr>
            <w:bookmarkStart w:id="2" w:name="_heading=h.gjdgxs" w:colFirst="0" w:colLast="0"/>
            <w:bookmarkEnd w:id="2"/>
            <w:r w:rsidRPr="00BF4AFA">
              <w:rPr>
                <w:color w:val="000000"/>
                <w:szCs w:val="24"/>
              </w:rPr>
              <w:t xml:space="preserve">On May 5, 2021, ASCAC presented to the Program and School Services Committee (PSSC) a </w:t>
            </w:r>
            <w:hyperlink r:id="rId14">
              <w:r w:rsidRPr="00BF4AFA">
                <w:rPr>
                  <w:color w:val="0000FF"/>
                  <w:szCs w:val="24"/>
                  <w:u w:val="single"/>
                </w:rPr>
                <w:t>recommendation</w:t>
              </w:r>
            </w:hyperlink>
            <w:r w:rsidRPr="00BF4AFA">
              <w:rPr>
                <w:color w:val="000000"/>
                <w:szCs w:val="24"/>
              </w:rPr>
              <w:t xml:space="preserve"> that the Board conduct a review of Secondary Alternative Schools. Staff were asked to review ASCAC’s recommendation and report back</w:t>
            </w:r>
          </w:p>
          <w:p w14:paraId="1D85BCED" w14:textId="77777777" w:rsidR="001454DF" w:rsidRPr="00BF4AFA" w:rsidRDefault="00532777" w:rsidP="00BF4AFA">
            <w:pPr>
              <w:pStyle w:val="ListParagraph"/>
              <w:numPr>
                <w:ilvl w:val="0"/>
                <w:numId w:val="14"/>
              </w:numPr>
              <w:pBdr>
                <w:top w:val="nil"/>
                <w:left w:val="nil"/>
                <w:bottom w:val="nil"/>
                <w:right w:val="nil"/>
                <w:between w:val="nil"/>
              </w:pBdr>
              <w:ind w:leftChars="0" w:firstLineChars="0"/>
              <w:rPr>
                <w:color w:val="000000"/>
                <w:szCs w:val="24"/>
              </w:rPr>
            </w:pPr>
            <w:bookmarkStart w:id="3" w:name="_heading=h.30j0zll" w:colFirst="0" w:colLast="0"/>
            <w:bookmarkEnd w:id="3"/>
            <w:r w:rsidRPr="00BF4AFA">
              <w:rPr>
                <w:color w:val="000000"/>
                <w:szCs w:val="24"/>
              </w:rPr>
              <w:t xml:space="preserve">Staff reviewed the recommendation to determine the feasibility and potential timelines of a review of all Secondary Alternative Schools in TDSB, and presented the </w:t>
            </w:r>
            <w:hyperlink r:id="rId15">
              <w:r w:rsidRPr="00BF4AFA">
                <w:rPr>
                  <w:color w:val="0000FF"/>
                  <w:szCs w:val="24"/>
                  <w:u w:val="single"/>
                </w:rPr>
                <w:t>Review of Secondary Alternative Schools Feasibility Report</w:t>
              </w:r>
            </w:hyperlink>
            <w:r w:rsidRPr="00BF4AFA">
              <w:rPr>
                <w:color w:val="000000"/>
                <w:szCs w:val="24"/>
              </w:rPr>
              <w:t xml:space="preserve"> to PSSC on June 9, 2021</w:t>
            </w:r>
          </w:p>
          <w:p w14:paraId="2EAD8573" w14:textId="77777777" w:rsidR="001454DF" w:rsidRPr="00BF4AFA" w:rsidRDefault="00532777" w:rsidP="00BF4AFA">
            <w:pPr>
              <w:pStyle w:val="ListParagraph"/>
              <w:numPr>
                <w:ilvl w:val="0"/>
                <w:numId w:val="14"/>
              </w:numPr>
              <w:pBdr>
                <w:top w:val="nil"/>
                <w:left w:val="nil"/>
                <w:bottom w:val="nil"/>
                <w:right w:val="nil"/>
                <w:between w:val="nil"/>
              </w:pBdr>
              <w:ind w:leftChars="0" w:firstLineChars="0"/>
              <w:rPr>
                <w:color w:val="000000"/>
                <w:szCs w:val="24"/>
              </w:rPr>
            </w:pPr>
            <w:r w:rsidRPr="00BF4AFA">
              <w:rPr>
                <w:color w:val="000000"/>
                <w:szCs w:val="24"/>
              </w:rPr>
              <w:t>The secondary alternative schools program review will start in fall 2023. The review will not only look at the strengths but also the weaknesses. Using the SWOT (Strengths, Weaknesses, Opportunities, Threats) model</w:t>
            </w:r>
          </w:p>
          <w:p w14:paraId="28A726B2" w14:textId="77777777" w:rsidR="001236BD" w:rsidRDefault="00532777" w:rsidP="001236BD">
            <w:pPr>
              <w:pStyle w:val="ListParagraph"/>
              <w:numPr>
                <w:ilvl w:val="0"/>
                <w:numId w:val="14"/>
              </w:numPr>
              <w:pBdr>
                <w:top w:val="nil"/>
                <w:left w:val="nil"/>
                <w:bottom w:val="nil"/>
                <w:right w:val="nil"/>
                <w:between w:val="nil"/>
              </w:pBdr>
              <w:ind w:leftChars="0" w:firstLineChars="0"/>
              <w:rPr>
                <w:color w:val="000000"/>
                <w:szCs w:val="24"/>
              </w:rPr>
            </w:pPr>
            <w:r w:rsidRPr="00BF4AFA">
              <w:rPr>
                <w:color w:val="000000"/>
                <w:szCs w:val="24"/>
              </w:rPr>
              <w:t xml:space="preserve">During the review, the working group will speak to students, staff, </w:t>
            </w:r>
            <w:proofErr w:type="gramStart"/>
            <w:r w:rsidRPr="00BF4AFA">
              <w:rPr>
                <w:color w:val="000000"/>
                <w:szCs w:val="24"/>
              </w:rPr>
              <w:t>ASCAC</w:t>
            </w:r>
            <w:proofErr w:type="gramEnd"/>
            <w:r w:rsidRPr="00BF4AFA">
              <w:rPr>
                <w:color w:val="000000"/>
                <w:szCs w:val="24"/>
              </w:rPr>
              <w:t xml:space="preserve"> and other CACs, and the TDSB community. </w:t>
            </w:r>
          </w:p>
          <w:p w14:paraId="3581E6EF" w14:textId="4820AD5A" w:rsidR="001454DF" w:rsidRPr="001236BD" w:rsidRDefault="00532777" w:rsidP="001236BD">
            <w:pPr>
              <w:pStyle w:val="ListParagraph"/>
              <w:numPr>
                <w:ilvl w:val="0"/>
                <w:numId w:val="14"/>
              </w:numPr>
              <w:pBdr>
                <w:top w:val="nil"/>
                <w:left w:val="nil"/>
                <w:bottom w:val="nil"/>
                <w:right w:val="nil"/>
                <w:between w:val="nil"/>
              </w:pBdr>
              <w:ind w:leftChars="0" w:firstLineChars="0"/>
              <w:rPr>
                <w:color w:val="000000"/>
                <w:szCs w:val="24"/>
              </w:rPr>
            </w:pPr>
            <w:r w:rsidRPr="001236BD">
              <w:rPr>
                <w:color w:val="000000"/>
                <w:szCs w:val="24"/>
              </w:rPr>
              <w:t>The review will also look at the locations of the SAS – students are travelling for a few hours to get to an SAS</w:t>
            </w:r>
          </w:p>
          <w:p w14:paraId="538540C1"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r>
              <w:rPr>
                <w:b/>
                <w:color w:val="000000"/>
                <w:szCs w:val="24"/>
              </w:rPr>
              <w:lastRenderedPageBreak/>
              <w:t>Delegating at a Board Committee Meeting</w:t>
            </w:r>
          </w:p>
          <w:p w14:paraId="3A121577" w14:textId="77777777" w:rsidR="001454DF" w:rsidRPr="00BF4AFA" w:rsidRDefault="00532777" w:rsidP="00BF4AFA">
            <w:pPr>
              <w:pStyle w:val="ListParagraph"/>
              <w:numPr>
                <w:ilvl w:val="0"/>
                <w:numId w:val="15"/>
              </w:numPr>
              <w:pBdr>
                <w:top w:val="nil"/>
                <w:left w:val="nil"/>
                <w:bottom w:val="nil"/>
                <w:right w:val="nil"/>
                <w:between w:val="nil"/>
              </w:pBdr>
              <w:ind w:leftChars="0" w:firstLineChars="0"/>
              <w:rPr>
                <w:color w:val="000000"/>
                <w:szCs w:val="24"/>
              </w:rPr>
            </w:pPr>
            <w:r w:rsidRPr="00BF4AFA">
              <w:rPr>
                <w:color w:val="000000"/>
                <w:szCs w:val="24"/>
              </w:rPr>
              <w:t xml:space="preserve">Members of the public can bring forward issues and concerns they have through a delegation. For complete information on the delegation process, including the delegation request form please click </w:t>
            </w:r>
            <w:hyperlink r:id="rId16">
              <w:r w:rsidRPr="00BF4AFA">
                <w:rPr>
                  <w:color w:val="0000FF"/>
                  <w:szCs w:val="24"/>
                  <w:u w:val="single"/>
                </w:rPr>
                <w:t>here</w:t>
              </w:r>
            </w:hyperlink>
          </w:p>
          <w:p w14:paraId="62CE388A" w14:textId="77777777" w:rsidR="001454DF" w:rsidRDefault="001454DF">
            <w:pPr>
              <w:widowControl w:val="0"/>
              <w:pBdr>
                <w:top w:val="nil"/>
                <w:left w:val="nil"/>
                <w:bottom w:val="nil"/>
                <w:right w:val="nil"/>
                <w:between w:val="nil"/>
              </w:pBdr>
              <w:spacing w:before="0" w:after="0" w:line="240" w:lineRule="auto"/>
              <w:ind w:left="0" w:hanging="2"/>
              <w:rPr>
                <w:color w:val="000000"/>
                <w:szCs w:val="24"/>
              </w:rPr>
            </w:pPr>
          </w:p>
          <w:p w14:paraId="1C5BFCD2" w14:textId="77777777" w:rsidR="001454DF" w:rsidRDefault="00532777">
            <w:pPr>
              <w:widowControl w:val="0"/>
              <w:pBdr>
                <w:top w:val="nil"/>
                <w:left w:val="nil"/>
                <w:bottom w:val="nil"/>
                <w:right w:val="nil"/>
                <w:between w:val="nil"/>
              </w:pBdr>
              <w:spacing w:before="0" w:after="0" w:line="240" w:lineRule="auto"/>
              <w:ind w:left="0" w:hanging="2"/>
              <w:rPr>
                <w:color w:val="000000"/>
                <w:szCs w:val="24"/>
              </w:rPr>
            </w:pPr>
            <w:r>
              <w:rPr>
                <w:b/>
                <w:color w:val="000000"/>
                <w:szCs w:val="24"/>
              </w:rPr>
              <w:t>Recommendation to FBEC</w:t>
            </w:r>
          </w:p>
          <w:p w14:paraId="0FFED357" w14:textId="77777777" w:rsidR="001454DF" w:rsidRPr="00BF4AFA" w:rsidRDefault="00532777" w:rsidP="00BF4AFA">
            <w:pPr>
              <w:pStyle w:val="ListParagraph"/>
              <w:numPr>
                <w:ilvl w:val="0"/>
                <w:numId w:val="15"/>
              </w:numPr>
              <w:pBdr>
                <w:top w:val="nil"/>
                <w:left w:val="nil"/>
                <w:bottom w:val="nil"/>
                <w:right w:val="nil"/>
                <w:between w:val="nil"/>
              </w:pBdr>
              <w:ind w:leftChars="0" w:firstLineChars="0"/>
              <w:rPr>
                <w:color w:val="000000"/>
                <w:szCs w:val="24"/>
              </w:rPr>
            </w:pPr>
            <w:r w:rsidRPr="00BF4AFA">
              <w:rPr>
                <w:color w:val="000000"/>
                <w:szCs w:val="24"/>
              </w:rPr>
              <w:t>Trustee Laskin suggested that the ASCAC members make a recommendation to the next FBEC meeting that the Board</w:t>
            </w:r>
            <w:r>
              <w:t xml:space="preserve"> be reminded of their commitment to secondary alternative schools in the review and approval of the 2023-24 operating budget </w:t>
            </w:r>
            <w:r w:rsidRPr="00BF4AFA">
              <w:rPr>
                <w:color w:val="000000"/>
                <w:szCs w:val="24"/>
              </w:rPr>
              <w:t>ASCAC drafted a recommendation  in principle, to be re</w:t>
            </w:r>
            <w:r>
              <w:t xml:space="preserve">fined and agreed via email exchange following the meeting, </w:t>
            </w:r>
            <w:r w:rsidRPr="00BF4AFA">
              <w:rPr>
                <w:color w:val="000000"/>
                <w:szCs w:val="24"/>
              </w:rPr>
              <w:t>to remind the Board o</w:t>
            </w:r>
            <w:r>
              <w:t xml:space="preserve">f its </w:t>
            </w:r>
            <w:r w:rsidRPr="00BF4AFA">
              <w:rPr>
                <w:color w:val="000000"/>
                <w:szCs w:val="24"/>
              </w:rPr>
              <w:t xml:space="preserve"> </w:t>
            </w:r>
            <w:hyperlink r:id="rId17">
              <w:r w:rsidRPr="00BF4AFA">
                <w:rPr>
                  <w:color w:val="0000FF"/>
                  <w:szCs w:val="24"/>
                  <w:u w:val="single"/>
                </w:rPr>
                <w:t>commitment</w:t>
              </w:r>
            </w:hyperlink>
            <w:r w:rsidRPr="00BF4AFA">
              <w:rPr>
                <w:color w:val="000000"/>
                <w:szCs w:val="24"/>
              </w:rPr>
              <w:t xml:space="preserve"> to secondary alternative schools and the necessity for supporting its students</w:t>
            </w:r>
          </w:p>
          <w:p w14:paraId="3DFE7C49" w14:textId="77777777" w:rsidR="001454DF" w:rsidRPr="00BF4AFA" w:rsidRDefault="00532777" w:rsidP="00BF4AFA">
            <w:pPr>
              <w:pStyle w:val="ListParagraph"/>
              <w:numPr>
                <w:ilvl w:val="0"/>
                <w:numId w:val="15"/>
              </w:numPr>
              <w:pBdr>
                <w:top w:val="nil"/>
                <w:left w:val="nil"/>
                <w:bottom w:val="nil"/>
                <w:right w:val="nil"/>
                <w:between w:val="nil"/>
              </w:pBdr>
              <w:ind w:leftChars="0" w:firstLineChars="0"/>
              <w:rPr>
                <w:color w:val="000000"/>
                <w:szCs w:val="24"/>
              </w:rPr>
            </w:pPr>
            <w:r w:rsidRPr="00BF4AFA">
              <w:rPr>
                <w:color w:val="000000"/>
                <w:szCs w:val="24"/>
              </w:rPr>
              <w:t xml:space="preserve">Sarah moved the recommendation and Jacob second the motion. </w:t>
            </w:r>
          </w:p>
          <w:p w14:paraId="66F2C187" w14:textId="4BF9705C" w:rsidR="001454DF" w:rsidRPr="00BF4AFA" w:rsidRDefault="00532777" w:rsidP="00BF4AFA">
            <w:pPr>
              <w:pStyle w:val="ListParagraph"/>
              <w:numPr>
                <w:ilvl w:val="0"/>
                <w:numId w:val="15"/>
              </w:numPr>
              <w:pBdr>
                <w:top w:val="nil"/>
                <w:left w:val="nil"/>
                <w:bottom w:val="nil"/>
                <w:right w:val="nil"/>
                <w:between w:val="nil"/>
              </w:pBdr>
              <w:ind w:leftChars="0" w:firstLineChars="0"/>
              <w:rPr>
                <w:color w:val="000000"/>
                <w:szCs w:val="24"/>
              </w:rPr>
            </w:pPr>
            <w:r w:rsidRPr="00BF4AFA">
              <w:rPr>
                <w:color w:val="000000"/>
                <w:szCs w:val="24"/>
              </w:rPr>
              <w:t xml:space="preserve">Trustee Laskin is a member of FBEC and </w:t>
            </w:r>
            <w:r>
              <w:t xml:space="preserve">abstained from </w:t>
            </w:r>
            <w:r w:rsidR="00BF4AFA">
              <w:t xml:space="preserve">voting </w:t>
            </w:r>
            <w:r w:rsidR="00BF4AFA" w:rsidRPr="00BF4AFA">
              <w:rPr>
                <w:color w:val="000000"/>
                <w:szCs w:val="24"/>
              </w:rPr>
              <w:t>on</w:t>
            </w:r>
            <w:r w:rsidRPr="00BF4AFA">
              <w:rPr>
                <w:color w:val="000000"/>
                <w:szCs w:val="24"/>
              </w:rPr>
              <w:t xml:space="preserve"> the recommendation. ASCAC members voted and the recommendation passed</w:t>
            </w:r>
          </w:p>
          <w:p w14:paraId="09F73D0D" w14:textId="6207213B" w:rsidR="001454DF" w:rsidRDefault="00BF4AFA" w:rsidP="00BF4AFA">
            <w:pPr>
              <w:pStyle w:val="ListParagraph"/>
              <w:numPr>
                <w:ilvl w:val="0"/>
                <w:numId w:val="15"/>
              </w:numPr>
              <w:pBdr>
                <w:top w:val="nil"/>
                <w:left w:val="nil"/>
                <w:bottom w:val="nil"/>
                <w:right w:val="nil"/>
                <w:between w:val="nil"/>
              </w:pBdr>
              <w:ind w:leftChars="0" w:firstLineChars="0"/>
            </w:pPr>
            <w:r>
              <w:t>T</w:t>
            </w:r>
            <w:r w:rsidR="00532777">
              <w:t xml:space="preserve">he final recommendation was agreed via email as follows: </w:t>
            </w:r>
          </w:p>
          <w:p w14:paraId="6CEDC980" w14:textId="77777777" w:rsidR="001454DF" w:rsidRDefault="00532777">
            <w:pPr>
              <w:widowControl w:val="0"/>
              <w:spacing w:before="240" w:line="240" w:lineRule="auto"/>
              <w:ind w:left="0" w:hanging="2"/>
              <w:rPr>
                <w:b/>
              </w:rPr>
            </w:pPr>
            <w:r>
              <w:rPr>
                <w:b/>
              </w:rPr>
              <w:t>ASCAC Recommendation:</w:t>
            </w:r>
          </w:p>
          <w:p w14:paraId="79583306" w14:textId="77777777" w:rsidR="001454DF" w:rsidRPr="00BF4AFA" w:rsidRDefault="00532777">
            <w:pPr>
              <w:widowControl w:val="0"/>
              <w:spacing w:before="240" w:line="240" w:lineRule="auto"/>
              <w:ind w:left="0" w:hanging="2"/>
              <w:rPr>
                <w:i/>
                <w:iCs/>
              </w:rPr>
            </w:pPr>
            <w:r w:rsidRPr="00BF4AFA">
              <w:rPr>
                <w:i/>
                <w:iCs/>
              </w:rPr>
              <w:t xml:space="preserve">WHEREAS TDSB Secondary Alternative Schools provide a lifeline for students who are affected by external challenges, and challenges within the system, which put them at increased risk of being pushed out of the system, not returning to the system, not graduating, and the related risks to their </w:t>
            </w:r>
            <w:proofErr w:type="gramStart"/>
            <w:r w:rsidRPr="00BF4AFA">
              <w:rPr>
                <w:i/>
                <w:iCs/>
              </w:rPr>
              <w:t>well-being;</w:t>
            </w:r>
            <w:proofErr w:type="gramEnd"/>
          </w:p>
          <w:p w14:paraId="47AA7360" w14:textId="77777777" w:rsidR="001454DF" w:rsidRPr="00BF4AFA" w:rsidRDefault="00532777">
            <w:pPr>
              <w:widowControl w:val="0"/>
              <w:spacing w:before="240" w:line="240" w:lineRule="auto"/>
              <w:ind w:left="0" w:hanging="2"/>
              <w:rPr>
                <w:i/>
                <w:iCs/>
              </w:rPr>
            </w:pPr>
            <w:r w:rsidRPr="00BF4AFA">
              <w:rPr>
                <w:i/>
                <w:iCs/>
              </w:rPr>
              <w:t xml:space="preserve">AND WHEREAS the Board has strongly committed to maintain the viability Secondary Alternative School </w:t>
            </w:r>
            <w:proofErr w:type="gramStart"/>
            <w:r w:rsidRPr="00BF4AFA">
              <w:rPr>
                <w:i/>
                <w:iCs/>
              </w:rPr>
              <w:t>programming;</w:t>
            </w:r>
            <w:proofErr w:type="gramEnd"/>
          </w:p>
          <w:p w14:paraId="0D3FE80D" w14:textId="77777777" w:rsidR="005250B0" w:rsidRDefault="00532777" w:rsidP="005250B0">
            <w:pPr>
              <w:widowControl w:val="0"/>
              <w:spacing w:before="0" w:after="0" w:line="240" w:lineRule="auto"/>
              <w:ind w:left="0" w:hanging="2"/>
            </w:pPr>
            <w:proofErr w:type="gramStart"/>
            <w:r w:rsidRPr="00BF4AFA">
              <w:rPr>
                <w:i/>
                <w:iCs/>
              </w:rPr>
              <w:t>THEREFORE</w:t>
            </w:r>
            <w:proofErr w:type="gramEnd"/>
            <w:r w:rsidRPr="00BF4AFA">
              <w:rPr>
                <w:i/>
                <w:iCs/>
              </w:rPr>
              <w:t xml:space="preserve"> the Alternative Schools Community Advisory Committee recommends that the Board be reminded of its commitment to Secondary Alternative School programming and the students relying on the lifeline it provides, in the Board’s review and approval of the 2023-24 Operating Budget.</w:t>
            </w:r>
            <w:r>
              <w:t xml:space="preserve"> </w:t>
            </w:r>
          </w:p>
          <w:p w14:paraId="4B8834CA" w14:textId="77777777" w:rsidR="005250B0" w:rsidRDefault="005250B0" w:rsidP="005250B0">
            <w:pPr>
              <w:widowControl w:val="0"/>
              <w:spacing w:before="0" w:after="0" w:line="240" w:lineRule="auto"/>
              <w:ind w:left="0" w:hanging="2"/>
            </w:pPr>
          </w:p>
          <w:p w14:paraId="6987BFF1" w14:textId="67B5FBC2" w:rsidR="005250B0" w:rsidRDefault="005250B0" w:rsidP="005250B0">
            <w:pPr>
              <w:widowControl w:val="0"/>
              <w:spacing w:before="0" w:after="0" w:line="240" w:lineRule="auto"/>
              <w:ind w:left="0" w:hanging="2"/>
              <w:rPr>
                <w:color w:val="000000"/>
                <w:szCs w:val="24"/>
              </w:rPr>
            </w:pPr>
          </w:p>
        </w:tc>
      </w:tr>
      <w:tr w:rsidR="001454DF" w14:paraId="7E5117A5" w14:textId="77777777">
        <w:tc>
          <w:tcPr>
            <w:tcW w:w="5388" w:type="dxa"/>
          </w:tcPr>
          <w:p w14:paraId="574F672B" w14:textId="77777777" w:rsidR="001454DF" w:rsidRDefault="00532777" w:rsidP="00B003E2">
            <w:pPr>
              <w:pStyle w:val="ListParagraph"/>
              <w:numPr>
                <w:ilvl w:val="0"/>
                <w:numId w:val="9"/>
              </w:numPr>
              <w:ind w:leftChars="0" w:firstLineChars="0"/>
            </w:pPr>
            <w:r w:rsidRPr="00B003E2">
              <w:rPr>
                <w:b/>
              </w:rPr>
              <w:lastRenderedPageBreak/>
              <w:t>Elementary Alternative School Admissions</w:t>
            </w:r>
          </w:p>
          <w:p w14:paraId="1C35C466" w14:textId="77777777" w:rsidR="001454DF" w:rsidRDefault="00532777" w:rsidP="00B003E2">
            <w:pPr>
              <w:spacing w:before="0" w:after="0"/>
              <w:ind w:leftChars="0" w:left="357" w:firstLineChars="0" w:firstLine="0"/>
            </w:pPr>
            <w:r>
              <w:t>Status of admissions to elementary schools through the new centralized procedure</w:t>
            </w:r>
          </w:p>
        </w:tc>
        <w:tc>
          <w:tcPr>
            <w:tcW w:w="9213" w:type="dxa"/>
          </w:tcPr>
          <w:p w14:paraId="55BC467C" w14:textId="77777777" w:rsidR="001454DF" w:rsidRPr="00BF4AFA" w:rsidRDefault="00532777" w:rsidP="00BF4AFA">
            <w:pPr>
              <w:pStyle w:val="ListParagraph"/>
              <w:numPr>
                <w:ilvl w:val="0"/>
                <w:numId w:val="16"/>
              </w:numPr>
              <w:pBdr>
                <w:top w:val="nil"/>
                <w:left w:val="nil"/>
                <w:bottom w:val="nil"/>
                <w:right w:val="nil"/>
                <w:between w:val="nil"/>
              </w:pBdr>
              <w:ind w:leftChars="0" w:firstLineChars="0"/>
              <w:rPr>
                <w:color w:val="000000"/>
                <w:szCs w:val="24"/>
              </w:rPr>
            </w:pPr>
            <w:r w:rsidRPr="00BF4AFA">
              <w:rPr>
                <w:color w:val="000000"/>
                <w:szCs w:val="24"/>
              </w:rPr>
              <w:t xml:space="preserve">The second round of offers were made on March 22 and families have until 4pm March 28 to accept or decline their offer </w:t>
            </w:r>
          </w:p>
          <w:p w14:paraId="32E8DD30" w14:textId="77777777" w:rsidR="001454DF" w:rsidRPr="00BF4AFA" w:rsidRDefault="00532777" w:rsidP="00BF4AFA">
            <w:pPr>
              <w:pStyle w:val="ListParagraph"/>
              <w:numPr>
                <w:ilvl w:val="0"/>
                <w:numId w:val="16"/>
              </w:numPr>
              <w:pBdr>
                <w:top w:val="nil"/>
                <w:left w:val="nil"/>
                <w:bottom w:val="nil"/>
                <w:right w:val="nil"/>
                <w:between w:val="nil"/>
              </w:pBdr>
              <w:ind w:leftChars="0" w:firstLineChars="0"/>
              <w:rPr>
                <w:color w:val="000000"/>
                <w:szCs w:val="24"/>
              </w:rPr>
            </w:pPr>
            <w:r w:rsidRPr="00BF4AFA">
              <w:rPr>
                <w:color w:val="000000"/>
                <w:szCs w:val="24"/>
              </w:rPr>
              <w:t>Just under 1,300 applications were received for admissions to one of the 17 elementary alternative schools (2 schools chose not to participate this year)</w:t>
            </w:r>
          </w:p>
          <w:p w14:paraId="2A7A419F" w14:textId="77777777" w:rsidR="001454DF" w:rsidRPr="00BF4AFA" w:rsidRDefault="00532777" w:rsidP="00BF4AFA">
            <w:pPr>
              <w:pStyle w:val="ListParagraph"/>
              <w:numPr>
                <w:ilvl w:val="0"/>
                <w:numId w:val="16"/>
              </w:numPr>
              <w:pBdr>
                <w:top w:val="nil"/>
                <w:left w:val="nil"/>
                <w:bottom w:val="nil"/>
                <w:right w:val="nil"/>
                <w:between w:val="nil"/>
              </w:pBdr>
              <w:ind w:leftChars="0" w:firstLineChars="0"/>
              <w:rPr>
                <w:color w:val="000000"/>
                <w:szCs w:val="24"/>
              </w:rPr>
            </w:pPr>
            <w:r w:rsidRPr="00BF4AFA">
              <w:rPr>
                <w:color w:val="000000"/>
                <w:szCs w:val="24"/>
              </w:rPr>
              <w:t>There were approximately 458 available seats</w:t>
            </w:r>
          </w:p>
          <w:p w14:paraId="2F3439AB" w14:textId="77777777" w:rsidR="001454DF" w:rsidRPr="00BF4AFA" w:rsidRDefault="00532777" w:rsidP="00BF4AFA">
            <w:pPr>
              <w:pStyle w:val="ListParagraph"/>
              <w:numPr>
                <w:ilvl w:val="0"/>
                <w:numId w:val="16"/>
              </w:numPr>
              <w:pBdr>
                <w:top w:val="nil"/>
                <w:left w:val="nil"/>
                <w:bottom w:val="nil"/>
                <w:right w:val="nil"/>
                <w:between w:val="nil"/>
              </w:pBdr>
              <w:ind w:leftChars="0" w:firstLineChars="0"/>
              <w:rPr>
                <w:color w:val="000000"/>
                <w:szCs w:val="24"/>
              </w:rPr>
            </w:pPr>
            <w:r w:rsidRPr="00BF4AFA">
              <w:rPr>
                <w:color w:val="000000"/>
                <w:szCs w:val="24"/>
              </w:rPr>
              <w:t>Once the process closes, the staff in the Research department will review our data and draft a report which will inform how we move forward the following school year</w:t>
            </w:r>
          </w:p>
          <w:p w14:paraId="019524D9" w14:textId="77777777" w:rsidR="001454DF" w:rsidRPr="00BF4AFA" w:rsidRDefault="00532777" w:rsidP="00BF4AFA">
            <w:pPr>
              <w:pStyle w:val="ListParagraph"/>
              <w:numPr>
                <w:ilvl w:val="0"/>
                <w:numId w:val="16"/>
              </w:numPr>
              <w:pBdr>
                <w:top w:val="nil"/>
                <w:left w:val="nil"/>
                <w:bottom w:val="nil"/>
                <w:right w:val="nil"/>
                <w:between w:val="nil"/>
              </w:pBdr>
              <w:ind w:leftChars="0" w:firstLineChars="0"/>
              <w:rPr>
                <w:color w:val="000000"/>
                <w:szCs w:val="24"/>
              </w:rPr>
            </w:pPr>
            <w:r w:rsidRPr="00BF4AFA">
              <w:rPr>
                <w:color w:val="000000"/>
                <w:szCs w:val="24"/>
              </w:rPr>
              <w:t>If there are still available seats and there are students on the waitlist, a possible third round may be offered to fill those seats</w:t>
            </w:r>
          </w:p>
          <w:p w14:paraId="51B3567F" w14:textId="77777777" w:rsidR="001454DF" w:rsidRPr="00BF4AFA" w:rsidRDefault="00532777" w:rsidP="00BF4AFA">
            <w:pPr>
              <w:pStyle w:val="ListParagraph"/>
              <w:numPr>
                <w:ilvl w:val="0"/>
                <w:numId w:val="16"/>
              </w:numPr>
              <w:pBdr>
                <w:top w:val="nil"/>
                <w:left w:val="nil"/>
                <w:bottom w:val="nil"/>
                <w:right w:val="nil"/>
                <w:between w:val="nil"/>
              </w:pBdr>
              <w:ind w:leftChars="0" w:firstLineChars="0"/>
              <w:rPr>
                <w:color w:val="000000"/>
                <w:szCs w:val="24"/>
              </w:rPr>
            </w:pPr>
            <w:r w:rsidRPr="00BF4AFA">
              <w:rPr>
                <w:color w:val="000000"/>
                <w:szCs w:val="24"/>
              </w:rPr>
              <w:t xml:space="preserve">There were discussions around elementary alternative schools opting out of this year’s application process. Peter mentioned that staff decided that since this was the first year and a pilot, schools were able to opt out this year </w:t>
            </w:r>
          </w:p>
          <w:p w14:paraId="680A32C8" w14:textId="77777777" w:rsidR="001454DF" w:rsidRPr="00BF4AFA" w:rsidRDefault="00532777" w:rsidP="00BF4AFA">
            <w:pPr>
              <w:pStyle w:val="ListParagraph"/>
              <w:numPr>
                <w:ilvl w:val="0"/>
                <w:numId w:val="16"/>
              </w:numPr>
              <w:pBdr>
                <w:top w:val="nil"/>
                <w:left w:val="nil"/>
                <w:bottom w:val="nil"/>
                <w:right w:val="nil"/>
                <w:between w:val="nil"/>
              </w:pBdr>
              <w:ind w:leftChars="0" w:firstLineChars="0"/>
              <w:rPr>
                <w:color w:val="000000"/>
                <w:szCs w:val="24"/>
              </w:rPr>
            </w:pPr>
            <w:r w:rsidRPr="00BF4AFA">
              <w:rPr>
                <w:color w:val="000000"/>
                <w:szCs w:val="24"/>
              </w:rPr>
              <w:t>ASCAC’s recommendation was never to allow an elementary alternative school to opt out. Once the procedure is approved, all elementary alternative schools will be participating</w:t>
            </w:r>
          </w:p>
          <w:p w14:paraId="6A4B167E" w14:textId="77777777" w:rsidR="001454DF" w:rsidRPr="00BF4AFA" w:rsidRDefault="00532777" w:rsidP="00BF4AFA">
            <w:pPr>
              <w:pStyle w:val="ListParagraph"/>
              <w:numPr>
                <w:ilvl w:val="0"/>
                <w:numId w:val="16"/>
              </w:numPr>
              <w:pBdr>
                <w:top w:val="nil"/>
                <w:left w:val="nil"/>
                <w:bottom w:val="nil"/>
                <w:right w:val="nil"/>
                <w:between w:val="nil"/>
              </w:pBdr>
              <w:ind w:leftChars="0" w:firstLineChars="0"/>
              <w:rPr>
                <w:color w:val="000000"/>
                <w:szCs w:val="24"/>
              </w:rPr>
            </w:pPr>
            <w:r w:rsidRPr="00BF4AFA">
              <w:rPr>
                <w:color w:val="000000"/>
                <w:szCs w:val="24"/>
              </w:rPr>
              <w:t>Joanne recommended that ASCAC create an admissions sub-committee to look at some of the information presented this evening. She also mentioned that since ALPHA II is unique, should they still be allowed to opt out</w:t>
            </w:r>
          </w:p>
          <w:p w14:paraId="5DAAD8EE" w14:textId="77777777" w:rsidR="001454DF" w:rsidRDefault="001454DF">
            <w:pPr>
              <w:widowControl w:val="0"/>
              <w:pBdr>
                <w:top w:val="nil"/>
                <w:left w:val="nil"/>
                <w:bottom w:val="nil"/>
                <w:right w:val="nil"/>
                <w:between w:val="nil"/>
              </w:pBdr>
              <w:spacing w:before="0" w:after="0" w:line="240" w:lineRule="auto"/>
              <w:ind w:left="0" w:hanging="2"/>
              <w:rPr>
                <w:color w:val="000000"/>
                <w:szCs w:val="24"/>
              </w:rPr>
            </w:pPr>
          </w:p>
        </w:tc>
      </w:tr>
      <w:tr w:rsidR="001454DF" w14:paraId="1FAEC023" w14:textId="77777777">
        <w:tc>
          <w:tcPr>
            <w:tcW w:w="5388" w:type="dxa"/>
          </w:tcPr>
          <w:p w14:paraId="08051872" w14:textId="77777777" w:rsidR="001454DF" w:rsidRPr="00B003E2" w:rsidRDefault="00532777" w:rsidP="00B003E2">
            <w:pPr>
              <w:pStyle w:val="ListParagraph"/>
              <w:numPr>
                <w:ilvl w:val="0"/>
                <w:numId w:val="9"/>
              </w:numPr>
              <w:pBdr>
                <w:top w:val="nil"/>
                <w:left w:val="nil"/>
                <w:bottom w:val="nil"/>
                <w:right w:val="nil"/>
                <w:between w:val="nil"/>
              </w:pBdr>
              <w:ind w:leftChars="0" w:firstLineChars="0"/>
              <w:rPr>
                <w:b/>
                <w:bCs/>
                <w:color w:val="000000"/>
                <w:szCs w:val="24"/>
              </w:rPr>
            </w:pPr>
            <w:r w:rsidRPr="00B003E2">
              <w:rPr>
                <w:b/>
                <w:bCs/>
                <w:color w:val="000000"/>
                <w:szCs w:val="24"/>
              </w:rPr>
              <w:t>Elementary Alternative Schools</w:t>
            </w:r>
          </w:p>
          <w:p w14:paraId="4687787F" w14:textId="77777777" w:rsidR="001454DF" w:rsidRDefault="00532777" w:rsidP="00B003E2">
            <w:pPr>
              <w:widowControl w:val="0"/>
              <w:pBdr>
                <w:top w:val="nil"/>
                <w:left w:val="nil"/>
                <w:bottom w:val="nil"/>
                <w:right w:val="nil"/>
                <w:between w:val="nil"/>
              </w:pBdr>
              <w:spacing w:before="0" w:after="0" w:line="240" w:lineRule="auto"/>
              <w:ind w:leftChars="0" w:left="360" w:firstLineChars="0" w:firstLine="0"/>
              <w:rPr>
                <w:color w:val="000000"/>
                <w:szCs w:val="24"/>
              </w:rPr>
            </w:pPr>
            <w:r>
              <w:rPr>
                <w:color w:val="000000"/>
                <w:szCs w:val="24"/>
              </w:rPr>
              <w:t>Updates, discussions, potential recommendations</w:t>
            </w:r>
          </w:p>
        </w:tc>
        <w:tc>
          <w:tcPr>
            <w:tcW w:w="9213" w:type="dxa"/>
          </w:tcPr>
          <w:p w14:paraId="56268AFC" w14:textId="77777777" w:rsidR="001454DF" w:rsidRDefault="00532777">
            <w:pPr>
              <w:spacing w:before="0" w:after="0" w:line="240" w:lineRule="auto"/>
              <w:ind w:left="0" w:hanging="2"/>
            </w:pPr>
            <w:r>
              <w:t xml:space="preserve"> No additional updates to present</w:t>
            </w:r>
          </w:p>
        </w:tc>
      </w:tr>
      <w:tr w:rsidR="001454DF" w14:paraId="7527CD36" w14:textId="77777777">
        <w:tc>
          <w:tcPr>
            <w:tcW w:w="5388" w:type="dxa"/>
          </w:tcPr>
          <w:p w14:paraId="0E0DC959" w14:textId="77777777" w:rsidR="001454DF" w:rsidRDefault="00532777" w:rsidP="00B003E2">
            <w:pPr>
              <w:pStyle w:val="ListParagraph"/>
              <w:numPr>
                <w:ilvl w:val="0"/>
                <w:numId w:val="9"/>
              </w:numPr>
              <w:ind w:leftChars="0" w:firstLineChars="0"/>
            </w:pPr>
            <w:r w:rsidRPr="00B003E2">
              <w:rPr>
                <w:b/>
              </w:rPr>
              <w:t>Open Floor</w:t>
            </w:r>
          </w:p>
        </w:tc>
        <w:tc>
          <w:tcPr>
            <w:tcW w:w="9213" w:type="dxa"/>
          </w:tcPr>
          <w:p w14:paraId="41F20B83" w14:textId="77777777" w:rsidR="001454DF" w:rsidRDefault="00532777">
            <w:pPr>
              <w:spacing w:before="0" w:after="120" w:line="240" w:lineRule="auto"/>
              <w:ind w:left="0" w:hanging="2"/>
            </w:pPr>
            <w:r>
              <w:t>Meeting participants were welcomed to ask questions, provide feedback and or let the Committee know of any concerns they may have.</w:t>
            </w:r>
          </w:p>
          <w:p w14:paraId="7DB0728F" w14:textId="77777777" w:rsidR="001454DF" w:rsidRDefault="00532777">
            <w:pPr>
              <w:spacing w:before="0" w:after="120" w:line="240" w:lineRule="auto"/>
              <w:ind w:left="0" w:hanging="2"/>
            </w:pPr>
            <w:r>
              <w:t xml:space="preserve">A participant spoke about the stand alone middle schools (schools with only Grades 7 &amp; 8 only) not fitting in with the elementary alternative schools nor the secondary alternative schools. The middle schools went from 4 staff members to 2.5 which negatively impacts the students and staff. </w:t>
            </w:r>
          </w:p>
        </w:tc>
      </w:tr>
      <w:tr w:rsidR="001454DF" w14:paraId="2718B458" w14:textId="77777777">
        <w:tc>
          <w:tcPr>
            <w:tcW w:w="5388" w:type="dxa"/>
          </w:tcPr>
          <w:p w14:paraId="12F874CD" w14:textId="77777777" w:rsidR="001454DF" w:rsidRDefault="00532777" w:rsidP="00B003E2">
            <w:pPr>
              <w:pStyle w:val="ListParagraph"/>
              <w:numPr>
                <w:ilvl w:val="0"/>
                <w:numId w:val="9"/>
              </w:numPr>
              <w:ind w:leftChars="0" w:firstLineChars="0"/>
            </w:pPr>
            <w:r w:rsidRPr="00B003E2">
              <w:rPr>
                <w:b/>
              </w:rPr>
              <w:t>Adjournment and Next Meeting</w:t>
            </w:r>
          </w:p>
        </w:tc>
        <w:tc>
          <w:tcPr>
            <w:tcW w:w="9213" w:type="dxa"/>
          </w:tcPr>
          <w:p w14:paraId="60A58A67" w14:textId="37CFBDFB" w:rsidR="001454DF" w:rsidRDefault="00532777">
            <w:pPr>
              <w:spacing w:before="0" w:after="0" w:line="240" w:lineRule="auto"/>
              <w:ind w:left="0" w:hanging="2"/>
            </w:pPr>
            <w:r>
              <w:t>Meeting was adjourned at 8:41</w:t>
            </w:r>
            <w:r w:rsidR="00B003E2">
              <w:t xml:space="preserve"> </w:t>
            </w:r>
            <w:r>
              <w:t>pm</w:t>
            </w:r>
          </w:p>
          <w:p w14:paraId="380B5DC2" w14:textId="2EB9CBF4" w:rsidR="001454DF" w:rsidRDefault="00532777">
            <w:pPr>
              <w:spacing w:before="0" w:after="0" w:line="240" w:lineRule="auto"/>
              <w:ind w:left="0" w:hanging="2"/>
            </w:pPr>
            <w:r w:rsidRPr="00B003E2">
              <w:rPr>
                <w:b/>
                <w:bCs/>
              </w:rPr>
              <w:t xml:space="preserve">Next </w:t>
            </w:r>
            <w:r w:rsidR="00B003E2" w:rsidRPr="00B003E2">
              <w:rPr>
                <w:b/>
                <w:bCs/>
              </w:rPr>
              <w:t>M</w:t>
            </w:r>
            <w:r w:rsidRPr="00B003E2">
              <w:rPr>
                <w:b/>
                <w:bCs/>
              </w:rPr>
              <w:t>eeting:</w:t>
            </w:r>
            <w:r>
              <w:t xml:space="preserve"> Monday, May 29, 2023 (last meeting), from 6:30pm to 8:30pm via Zoom</w:t>
            </w:r>
          </w:p>
        </w:tc>
      </w:tr>
      <w:tr w:rsidR="001454DF" w14:paraId="10E8FD08" w14:textId="77777777">
        <w:tc>
          <w:tcPr>
            <w:tcW w:w="5388" w:type="dxa"/>
          </w:tcPr>
          <w:p w14:paraId="79CB57C7" w14:textId="77777777" w:rsidR="001454DF" w:rsidRDefault="00532777" w:rsidP="00B003E2">
            <w:pPr>
              <w:pStyle w:val="ListParagraph"/>
              <w:numPr>
                <w:ilvl w:val="0"/>
                <w:numId w:val="9"/>
              </w:numPr>
              <w:ind w:leftChars="0" w:firstLineChars="0"/>
            </w:pPr>
            <w:r w:rsidRPr="00B003E2">
              <w:rPr>
                <w:b/>
              </w:rPr>
              <w:lastRenderedPageBreak/>
              <w:t>Future Meeting Dates</w:t>
            </w:r>
          </w:p>
        </w:tc>
        <w:tc>
          <w:tcPr>
            <w:tcW w:w="9213" w:type="dxa"/>
            <w:vAlign w:val="center"/>
          </w:tcPr>
          <w:p w14:paraId="08F355E6" w14:textId="6DDFA527" w:rsidR="001454DF" w:rsidRDefault="00532777">
            <w:pPr>
              <w:spacing w:before="0" w:after="120" w:line="240" w:lineRule="auto"/>
              <w:ind w:left="0" w:hanging="2"/>
            </w:pPr>
            <w:r>
              <w:t>Monday, October 23</w:t>
            </w:r>
            <w:r w:rsidR="00B003E2">
              <w:t>, 2023,</w:t>
            </w:r>
            <w:r>
              <w:t xml:space="preserve"> from 7:00 p.m. to 9:00 p.m.</w:t>
            </w:r>
          </w:p>
          <w:p w14:paraId="7A32FB8B" w14:textId="7A0FED9C" w:rsidR="001454DF" w:rsidRDefault="00532777">
            <w:pPr>
              <w:spacing w:before="0" w:after="120" w:line="240" w:lineRule="auto"/>
              <w:ind w:left="0" w:hanging="2"/>
            </w:pPr>
            <w:r>
              <w:t>Monday, December 18</w:t>
            </w:r>
            <w:r w:rsidR="00B003E2">
              <w:t>, 2023,</w:t>
            </w:r>
            <w:r>
              <w:t xml:space="preserve"> from 7:00 p.m. to 9:00 p.m.</w:t>
            </w:r>
          </w:p>
        </w:tc>
      </w:tr>
    </w:tbl>
    <w:p w14:paraId="553FE75C" w14:textId="77777777" w:rsidR="001454DF" w:rsidRDefault="001454DF">
      <w:pPr>
        <w:ind w:left="0" w:hanging="2"/>
      </w:pPr>
    </w:p>
    <w:p w14:paraId="0F9B8AE4" w14:textId="77777777" w:rsidR="001454DF" w:rsidRDefault="00532777">
      <w:pPr>
        <w:widowControl w:val="0"/>
        <w:spacing w:before="0" w:after="0" w:line="240" w:lineRule="auto"/>
        <w:ind w:left="0" w:hanging="2"/>
        <w:jc w:val="center"/>
      </w:pPr>
      <w:r>
        <w:rPr>
          <w:noProof/>
        </w:rPr>
        <w:lastRenderedPageBreak/>
        <w:drawing>
          <wp:inline distT="0" distB="0" distL="114300" distR="114300" wp14:anchorId="7C2A8CDD" wp14:editId="076AFA31">
            <wp:extent cx="4314190" cy="6402705"/>
            <wp:effectExtent l="0" t="0" r="0" b="0"/>
            <wp:docPr id="1032" name="image3.jpg" descr="Presentation from Budget Information Session for Trustees and Links to Additional Resources.png"/>
            <wp:cNvGraphicFramePr/>
            <a:graphic xmlns:a="http://schemas.openxmlformats.org/drawingml/2006/main">
              <a:graphicData uri="http://schemas.openxmlformats.org/drawingml/2006/picture">
                <pic:pic xmlns:pic="http://schemas.openxmlformats.org/drawingml/2006/picture">
                  <pic:nvPicPr>
                    <pic:cNvPr id="0" name="image3.jpg" descr="Presentation from Budget Information Session for Trustees and Links to Additional Resources.png"/>
                    <pic:cNvPicPr preferRelativeResize="0"/>
                  </pic:nvPicPr>
                  <pic:blipFill>
                    <a:blip r:embed="rId18"/>
                    <a:srcRect/>
                    <a:stretch>
                      <a:fillRect/>
                    </a:stretch>
                  </pic:blipFill>
                  <pic:spPr>
                    <a:xfrm>
                      <a:off x="0" y="0"/>
                      <a:ext cx="4314190" cy="640270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E0CDFAD" wp14:editId="3EEDBA54">
                <wp:simplePos x="0" y="0"/>
                <wp:positionH relativeFrom="column">
                  <wp:posOffset>5842000</wp:posOffset>
                </wp:positionH>
                <wp:positionV relativeFrom="paragraph">
                  <wp:posOffset>-114299</wp:posOffset>
                </wp:positionV>
                <wp:extent cx="2686050" cy="704850"/>
                <wp:effectExtent l="0" t="0" r="0" b="0"/>
                <wp:wrapNone/>
                <wp:docPr id="1030" name=""/>
                <wp:cNvGraphicFramePr/>
                <a:graphic xmlns:a="http://schemas.openxmlformats.org/drawingml/2006/main">
                  <a:graphicData uri="http://schemas.microsoft.com/office/word/2010/wordprocessingShape">
                    <wps:wsp>
                      <wps:cNvSpPr/>
                      <wps:spPr>
                        <a:xfrm>
                          <a:off x="4007738" y="3432338"/>
                          <a:ext cx="2676525" cy="695325"/>
                        </a:xfrm>
                        <a:prstGeom prst="rect">
                          <a:avLst/>
                        </a:prstGeom>
                        <a:noFill/>
                        <a:ln>
                          <a:noFill/>
                        </a:ln>
                      </wps:spPr>
                      <wps:txbx>
                        <w:txbxContent>
                          <w:p w14:paraId="0B595920" w14:textId="77777777" w:rsidR="001454DF" w:rsidRDefault="00532777">
                            <w:pPr>
                              <w:spacing w:line="275" w:lineRule="auto"/>
                              <w:ind w:left="1" w:hanging="3"/>
                              <w:jc w:val="right"/>
                            </w:pPr>
                            <w:r>
                              <w:rPr>
                                <w:b/>
                                <w:color w:val="000000"/>
                                <w:sz w:val="32"/>
                              </w:rPr>
                              <w:t>Appendix A</w:t>
                            </w:r>
                          </w:p>
                          <w:p w14:paraId="7DBCDAD7" w14:textId="77777777" w:rsidR="001454DF" w:rsidRDefault="001454DF">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E0CDFAD" id="_x0000_s1026" style="position:absolute;left:0;text-align:left;margin-left:460pt;margin-top:-9pt;width:211.5pt;height:5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" filled="f" stroked="f">
                <v:textbox inset="2.53958mm,1.2694mm,2.53958mm,1.2694mm">
                  <w:txbxContent>
                    <w:p w14:paraId="0B595920" w14:textId="77777777" w:rsidR="001454DF" w:rsidRDefault="00532777">
                      <w:pPr>
                        <w:spacing w:line="275" w:lineRule="auto"/>
                        <w:ind w:left="1" w:hanging="3"/>
                        <w:jc w:val="right"/>
                      </w:pPr>
                      <w:r>
                        <w:rPr>
                          <w:b/>
                          <w:color w:val="000000"/>
                          <w:sz w:val="32"/>
                        </w:rPr>
                        <w:t>Appendix A</w:t>
                      </w:r>
                    </w:p>
                    <w:p w14:paraId="7DBCDAD7" w14:textId="77777777" w:rsidR="001454DF" w:rsidRDefault="001454DF">
                      <w:pPr>
                        <w:spacing w:line="275" w:lineRule="auto"/>
                        <w:ind w:left="0" w:hanging="2"/>
                      </w:pPr>
                    </w:p>
                  </w:txbxContent>
                </v:textbox>
              </v:rect>
            </w:pict>
          </mc:Fallback>
        </mc:AlternateContent>
      </w:r>
    </w:p>
    <w:p w14:paraId="5D2C17D4" w14:textId="77777777" w:rsidR="001454DF" w:rsidRDefault="00532777">
      <w:pPr>
        <w:widowControl w:val="0"/>
        <w:spacing w:before="0" w:after="0" w:line="240" w:lineRule="auto"/>
        <w:ind w:left="0" w:hanging="2"/>
        <w:jc w:val="center"/>
      </w:pPr>
      <w:r>
        <w:rPr>
          <w:noProof/>
        </w:rPr>
        <w:lastRenderedPageBreak/>
        <mc:AlternateContent>
          <mc:Choice Requires="wps">
            <w:drawing>
              <wp:anchor distT="0" distB="0" distL="114300" distR="114300" simplePos="0" relativeHeight="251659264" behindDoc="0" locked="0" layoutInCell="1" hidden="0" allowOverlap="1" wp14:anchorId="4111F11F" wp14:editId="685C0C79">
                <wp:simplePos x="0" y="0"/>
                <wp:positionH relativeFrom="column">
                  <wp:posOffset>6045200</wp:posOffset>
                </wp:positionH>
                <wp:positionV relativeFrom="paragraph">
                  <wp:posOffset>-76199</wp:posOffset>
                </wp:positionV>
                <wp:extent cx="2686050" cy="704850"/>
                <wp:effectExtent l="0" t="0" r="0" b="0"/>
                <wp:wrapNone/>
                <wp:docPr id="1029" name=""/>
                <wp:cNvGraphicFramePr/>
                <a:graphic xmlns:a="http://schemas.openxmlformats.org/drawingml/2006/main">
                  <a:graphicData uri="http://schemas.microsoft.com/office/word/2010/wordprocessingShape">
                    <wps:wsp>
                      <wps:cNvSpPr/>
                      <wps:spPr>
                        <a:xfrm>
                          <a:off x="4007738" y="3432338"/>
                          <a:ext cx="2676525" cy="695325"/>
                        </a:xfrm>
                        <a:prstGeom prst="rect">
                          <a:avLst/>
                        </a:prstGeom>
                        <a:noFill/>
                        <a:ln>
                          <a:noFill/>
                        </a:ln>
                      </wps:spPr>
                      <wps:txbx>
                        <w:txbxContent>
                          <w:p w14:paraId="7DD58172" w14:textId="77777777" w:rsidR="001454DF" w:rsidRDefault="00532777">
                            <w:pPr>
                              <w:spacing w:line="275" w:lineRule="auto"/>
                              <w:ind w:left="1" w:hanging="3"/>
                              <w:jc w:val="right"/>
                            </w:pPr>
                            <w:r>
                              <w:rPr>
                                <w:b/>
                                <w:color w:val="000000"/>
                                <w:sz w:val="32"/>
                              </w:rPr>
                              <w:t>Appendix B</w:t>
                            </w:r>
                          </w:p>
                          <w:p w14:paraId="02D3E25C" w14:textId="77777777" w:rsidR="001454DF" w:rsidRDefault="001454DF">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4111F11F" id="_x0000_s1027" style="position:absolute;left:0;text-align:left;margin-left:476pt;margin-top:-6pt;width:211.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" filled="f" stroked="f">
                <v:textbox inset="2.53958mm,1.2694mm,2.53958mm,1.2694mm">
                  <w:txbxContent>
                    <w:p w14:paraId="7DD58172" w14:textId="77777777" w:rsidR="001454DF" w:rsidRDefault="00532777">
                      <w:pPr>
                        <w:spacing w:line="275" w:lineRule="auto"/>
                        <w:ind w:left="1" w:hanging="3"/>
                        <w:jc w:val="right"/>
                      </w:pPr>
                      <w:r>
                        <w:rPr>
                          <w:b/>
                          <w:color w:val="000000"/>
                          <w:sz w:val="32"/>
                        </w:rPr>
                        <w:t>Appendix B</w:t>
                      </w:r>
                    </w:p>
                    <w:p w14:paraId="02D3E25C" w14:textId="77777777" w:rsidR="001454DF" w:rsidRDefault="001454DF">
                      <w:pPr>
                        <w:spacing w:line="275" w:lineRule="auto"/>
                        <w:ind w:left="0" w:hanging="2"/>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2E577279" wp14:editId="6BCF50BD">
                <wp:simplePos x="0" y="0"/>
                <wp:positionH relativeFrom="column">
                  <wp:posOffset>2028825</wp:posOffset>
                </wp:positionH>
                <wp:positionV relativeFrom="paragraph">
                  <wp:posOffset>0</wp:posOffset>
                </wp:positionV>
                <wp:extent cx="4491990" cy="6583680"/>
                <wp:effectExtent l="0" t="0" r="0" b="0"/>
                <wp:wrapSquare wrapText="bothSides" distT="0" distB="0" distL="114300" distR="114300"/>
                <wp:docPr id="1028" name=""/>
                <wp:cNvGraphicFramePr/>
                <a:graphic xmlns:a="http://schemas.openxmlformats.org/drawingml/2006/main">
                  <a:graphicData uri="http://schemas.microsoft.com/office/word/2010/wordprocessingShape">
                    <wps:wsp>
                      <wps:cNvSpPr txBox="1"/>
                      <wps:spPr>
                        <a:xfrm>
                          <a:off x="0" y="0"/>
                          <a:ext cx="4491990" cy="6583680"/>
                        </a:xfrm>
                        <a:prstGeom prst="rect">
                          <a:avLst/>
                        </a:prstGeom>
                        <a:solidFill>
                          <a:srgbClr val="FFFFFF"/>
                        </a:solidFill>
                        <a:ln w="9525" cap="flat" cmpd="sng" algn="ctr">
                          <a:solidFill>
                            <a:srgbClr val="000000"/>
                          </a:solidFill>
                          <a:miter lim="800000"/>
                          <a:headEnd/>
                          <a:tailEnd/>
                        </a:ln>
                      </wps:spPr>
                      <wps:txbx>
                        <w:txbxContent>
                          <w:p w14:paraId="2894AE66" w14:textId="77777777" w:rsidR="001454DF" w:rsidRDefault="00532777" w:rsidP="00844DCC">
                            <w:pPr>
                              <w:widowControl w:val="0"/>
                              <w:autoSpaceDE w:val="0"/>
                              <w:autoSpaceDN w:val="0"/>
                              <w:spacing w:after="0" w:line="240" w:lineRule="auto"/>
                              <w:ind w:left="0" w:hanging="2"/>
                              <w:jc w:val="center"/>
                              <w:rPr>
                                <w:noProof/>
                              </w:rPr>
                            </w:pPr>
                            <w:r w:rsidRPr="09897434" w:rsidDel="FFFFFFFF">
                              <w:rPr>
                                <w:noProof/>
                                <w:specVanish/>
                              </w:rPr>
                              <w:drawing>
                                <wp:inline distT="0" distB="0" distL="114300" distR="114300" wp14:anchorId="4C78CC17" wp14:editId="513A7289">
                                  <wp:extent cx="4299585" cy="6406515"/>
                                  <wp:effectExtent l="0" t="0" r="0" b="0"/>
                                  <wp:docPr id="1027" name="4620B1D7-0D39-4DEB-A19A-3E9EFE3A9219" descr="Screenshot 2023-03-27 at 7.38.53 PM.png"/>
                                  <wp:cNvGraphicFramePr/>
                                  <a:graphic xmlns:a="http://schemas.openxmlformats.org/drawingml/2006/main">
                                    <a:graphicData uri="http://schemas.openxmlformats.org/drawingml/2006/picture">
                                      <pic:pic xmlns:pic="http://schemas.openxmlformats.org/drawingml/2006/picture">
                                        <pic:nvPicPr>
                                          <pic:cNvPr id="1027" name="4620B1D7-0D39-4DEB-A19A-3E9EFE3A9219" descr="Screenshot 2023-03-27 at 7.38.53 PM.png"/>
                                          <pic:cNvPicPr/>
                                        </pic:nvPicPr>
                                        <pic:blipFill>
                                          <a:blip r:embed="rId19"/>
                                          <a:srcRect/>
                                          <a:stretch>
                                            <a:fillRect/>
                                          </a:stretch>
                                        </pic:blipFill>
                                        <pic:spPr bwMode="clr">
                                          <a:xfrm>
                                            <a:off x="0" y="0"/>
                                            <a:ext cx="4299585" cy="6406515"/>
                                          </a:xfrm>
                                          <a:prstGeom prst="rect">
                                            <a:avLst/>
                                          </a:prstGeom>
                                          <a:noFill/>
                                          <a:ln w="9525" cap="rnd" cmpd="sng" algn="ctr">
                                            <a:noFill/>
                                            <a:miter lim="800000"/>
                                            <a:headEnd/>
                                            <a:tailEnd/>
                                          </a:ln>
                                        </pic:spPr>
                                      </pic:pic>
                                    </a:graphicData>
                                  </a:graphic>
                                </wp:inline>
                              </w:drawing>
                            </w:r>
                          </w:p>
                          <w:p w14:paraId="6AF35778" w14:textId="77777777" w:rsidR="001454DF" w:rsidRDefault="001454DF">
                            <w:pPr>
                              <w:spacing w:line="1" w:lineRule="atLeast"/>
                              <w:ind w:left="0" w:hanging="2"/>
                            </w:pPr>
                          </w:p>
                        </w:txbxContent>
                      </wps:txbx>
                      <wps:bodyPr/>
                    </wps:wsp>
                  </a:graphicData>
                </a:graphic>
              </wp:anchor>
            </w:drawing>
          </mc:Choice>
          <mc:Fallback>
            <w:pict>
              <v:shapetype w14:anchorId="2E577279" id="_x0000_t202" coordsize="21600,21600" o:spt="202" path="m,l,21600r21600,l21600,xe">
                <v:stroke joinstyle="miter"/>
                <v:path gradientshapeok="t" o:connecttype="rect"/>
              </v:shapetype>
              <v:shape id="_x0000_s1028" type="#_x0000_t202" style="position:absolute;left:0;text-align:left;margin-left:159.75pt;margin-top:0;width:353.7pt;height:51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">
                <v:textbox>
                  <w:txbxContent>
                    <w:p w14:paraId="2894AE66" w14:textId="77777777" w:rsidR="001454DF" w:rsidRDefault="00532777" w:rsidP="00844DCC">
                      <w:pPr>
                        <w:widowControl w:val="0"/>
                        <w:autoSpaceDE w:val="0"/>
                        <w:autoSpaceDN w:val="0"/>
                        <w:spacing w:after="0" w:line="240" w:lineRule="auto"/>
                        <w:ind w:left="0" w:hanging="2"/>
                        <w:jc w:val="center"/>
                        <w:rPr>
                          <w:noProof/>
                        </w:rPr>
                      </w:pPr>
                      <w:r w:rsidRPr="09897434" w:rsidDel="FFFFFFFF">
                        <w:rPr>
                          <w:noProof/>
                          <w:specVanish/>
                        </w:rPr>
                        <w:drawing>
                          <wp:inline distT="0" distB="0" distL="114300" distR="114300" wp14:anchorId="4C78CC17" wp14:editId="513A7289">
                            <wp:extent cx="4299585" cy="6406515"/>
                            <wp:effectExtent l="0" t="0" r="0" b="0"/>
                            <wp:docPr id="1027" name="4620B1D7-0D39-4DEB-A19A-3E9EFE3A9219" descr="Screenshot 2023-03-27 at 7.38.53 PM.png"/>
                            <wp:cNvGraphicFramePr/>
                            <a:graphic xmlns:a="http://schemas.openxmlformats.org/drawingml/2006/main">
                              <a:graphicData uri="http://schemas.openxmlformats.org/drawingml/2006/picture">
                                <pic:pic xmlns:pic="http://schemas.openxmlformats.org/drawingml/2006/picture">
                                  <pic:nvPicPr>
                                    <pic:cNvPr id="1027" name="4620B1D7-0D39-4DEB-A19A-3E9EFE3A9219" descr="Screenshot 2023-03-27 at 7.38.53 PM.png"/>
                                    <pic:cNvPicPr/>
                                  </pic:nvPicPr>
                                  <pic:blipFill>
                                    <a:blip r:embed="rId19"/>
                                    <a:srcRect/>
                                    <a:stretch>
                                      <a:fillRect/>
                                    </a:stretch>
                                  </pic:blipFill>
                                  <pic:spPr bwMode="clr">
                                    <a:xfrm>
                                      <a:off x="0" y="0"/>
                                      <a:ext cx="4299585" cy="6406515"/>
                                    </a:xfrm>
                                    <a:prstGeom prst="rect">
                                      <a:avLst/>
                                    </a:prstGeom>
                                    <a:noFill/>
                                    <a:ln w="9525" cap="rnd" cmpd="sng" algn="ctr">
                                      <a:noFill/>
                                      <a:miter lim="800000"/>
                                      <a:headEnd/>
                                      <a:tailEnd/>
                                    </a:ln>
                                  </pic:spPr>
                                </pic:pic>
                              </a:graphicData>
                            </a:graphic>
                          </wp:inline>
                        </w:drawing>
                      </w:r>
                    </w:p>
                    <w:p w14:paraId="6AF35778" w14:textId="77777777" w:rsidR="001454DF" w:rsidRDefault="001454DF">
                      <w:pPr>
                        <w:spacing w:line="1" w:lineRule="atLeast"/>
                        <w:ind w:left="0" w:hanging="2"/>
                      </w:pPr>
                    </w:p>
                  </w:txbxContent>
                </v:textbox>
                <w10:wrap type="square"/>
              </v:shape>
            </w:pict>
          </mc:Fallback>
        </mc:AlternateContent>
      </w:r>
    </w:p>
    <w:sectPr w:rsidR="001454DF">
      <w:pgSz w:w="15840" w:h="12240" w:orient="landscape"/>
      <w:pgMar w:top="1077" w:right="1440" w:bottom="107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95C"/>
    <w:multiLevelType w:val="multilevel"/>
    <w:tmpl w:val="D7CC59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D8A6831"/>
    <w:multiLevelType w:val="multilevel"/>
    <w:tmpl w:val="D7CC59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EED125B"/>
    <w:multiLevelType w:val="multilevel"/>
    <w:tmpl w:val="D7CC59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387336F"/>
    <w:multiLevelType w:val="multilevel"/>
    <w:tmpl w:val="DA603EA2"/>
    <w:lvl w:ilvl="0">
      <w:start w:val="1"/>
      <w:numFmt w:val="decimal"/>
      <w:lvlText w:val="%1."/>
      <w:lvlJc w:val="left"/>
      <w:pPr>
        <w:ind w:left="360" w:hanging="360"/>
      </w:pPr>
      <w:rPr>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DBD689C"/>
    <w:multiLevelType w:val="multilevel"/>
    <w:tmpl w:val="D7CC59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2EDB4A0C"/>
    <w:multiLevelType w:val="multilevel"/>
    <w:tmpl w:val="D7CC59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2F7F6073"/>
    <w:multiLevelType w:val="multilevel"/>
    <w:tmpl w:val="A8C4F2D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638C0"/>
    <w:multiLevelType w:val="multilevel"/>
    <w:tmpl w:val="D7CC59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02E61E0"/>
    <w:multiLevelType w:val="multilevel"/>
    <w:tmpl w:val="D7CC59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611A6A3F"/>
    <w:multiLevelType w:val="multilevel"/>
    <w:tmpl w:val="D7CC59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61BD4FA7"/>
    <w:multiLevelType w:val="multilevel"/>
    <w:tmpl w:val="E056F7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5F2336D"/>
    <w:multiLevelType w:val="multilevel"/>
    <w:tmpl w:val="47CA6F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95B12D3"/>
    <w:multiLevelType w:val="hybridMultilevel"/>
    <w:tmpl w:val="F8C66D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28F17C4"/>
    <w:multiLevelType w:val="hybridMultilevel"/>
    <w:tmpl w:val="20D284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30F67F0"/>
    <w:multiLevelType w:val="hybridMultilevel"/>
    <w:tmpl w:val="334C5B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C1E5D81"/>
    <w:multiLevelType w:val="hybridMultilevel"/>
    <w:tmpl w:val="0CDA6662"/>
    <w:lvl w:ilvl="0" w:tplc="97F64134">
      <w:start w:val="1"/>
      <w:numFmt w:val="decimal"/>
      <w:lvlText w:val="%1."/>
      <w:lvlJc w:val="left"/>
      <w:pPr>
        <w:ind w:left="36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97302741">
    <w:abstractNumId w:val="10"/>
  </w:num>
  <w:num w:numId="2" w16cid:durableId="1351029731">
    <w:abstractNumId w:val="11"/>
  </w:num>
  <w:num w:numId="3" w16cid:durableId="2110545037">
    <w:abstractNumId w:val="2"/>
  </w:num>
  <w:num w:numId="4" w16cid:durableId="46297732">
    <w:abstractNumId w:val="3"/>
  </w:num>
  <w:num w:numId="5" w16cid:durableId="2120373044">
    <w:abstractNumId w:val="6"/>
  </w:num>
  <w:num w:numId="6" w16cid:durableId="1168523487">
    <w:abstractNumId w:val="12"/>
  </w:num>
  <w:num w:numId="7" w16cid:durableId="1222598848">
    <w:abstractNumId w:val="14"/>
  </w:num>
  <w:num w:numId="8" w16cid:durableId="766197166">
    <w:abstractNumId w:val="13"/>
  </w:num>
  <w:num w:numId="9" w16cid:durableId="1801877902">
    <w:abstractNumId w:val="15"/>
  </w:num>
  <w:num w:numId="10" w16cid:durableId="1685400020">
    <w:abstractNumId w:val="9"/>
  </w:num>
  <w:num w:numId="11" w16cid:durableId="1451239834">
    <w:abstractNumId w:val="5"/>
  </w:num>
  <w:num w:numId="12" w16cid:durableId="963193772">
    <w:abstractNumId w:val="4"/>
  </w:num>
  <w:num w:numId="13" w16cid:durableId="358162354">
    <w:abstractNumId w:val="1"/>
  </w:num>
  <w:num w:numId="14" w16cid:durableId="663901170">
    <w:abstractNumId w:val="8"/>
  </w:num>
  <w:num w:numId="15" w16cid:durableId="525220718">
    <w:abstractNumId w:val="7"/>
  </w:num>
  <w:num w:numId="16" w16cid:durableId="108811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DF"/>
    <w:rsid w:val="001236BD"/>
    <w:rsid w:val="001454DF"/>
    <w:rsid w:val="002B270B"/>
    <w:rsid w:val="004F08A0"/>
    <w:rsid w:val="005250B0"/>
    <w:rsid w:val="00532777"/>
    <w:rsid w:val="00B003E2"/>
    <w:rsid w:val="00BF4AFA"/>
    <w:rsid w:val="00CE6315"/>
    <w:rsid w:val="00ED3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5B0B"/>
  <w15:docId w15:val="{7322F6D5-2EA8-4C86-9E3F-921FD82B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pPr>
    <w:rPr>
      <w:rFonts w:eastAsia="Times New Roman" w:cs="Times New Roman"/>
      <w:b/>
      <w:bCs/>
      <w:sz w:val="28"/>
      <w:szCs w:val="24"/>
    </w:rPr>
  </w:style>
  <w:style w:type="paragraph" w:styleId="Heading2">
    <w:name w:val="heading 2"/>
    <w:basedOn w:val="Normal"/>
    <w:next w:val="Normal"/>
    <w:uiPriority w:val="9"/>
    <w:semiHidden/>
    <w:unhideWhenUsed/>
    <w:qFormat/>
    <w:pPr>
      <w:keepNext/>
      <w:keepLines/>
      <w:outlineLvl w:val="1"/>
    </w:pPr>
    <w:rPr>
      <w:rFonts w:eastAsia="Times New Roman" w:cs="Times New Roman"/>
      <w:b/>
      <w:bCs/>
      <w:spacing w:val="20"/>
      <w:szCs w:val="26"/>
    </w:rPr>
  </w:style>
  <w:style w:type="paragraph" w:styleId="Heading3">
    <w:name w:val="heading 3"/>
    <w:basedOn w:val="Normal"/>
    <w:next w:val="Normal"/>
    <w:uiPriority w:val="9"/>
    <w:semiHidden/>
    <w:unhideWhenUsed/>
    <w:qFormat/>
    <w:pPr>
      <w:keepNext/>
      <w:keepLines/>
      <w:outlineLvl w:val="2"/>
    </w:pPr>
    <w:rPr>
      <w:rFonts w:eastAsia="Times New Roman" w:cs="Times New Roman"/>
      <w:b/>
      <w:bCs/>
    </w:rPr>
  </w:style>
  <w:style w:type="paragraph" w:styleId="Heading4">
    <w:name w:val="heading 4"/>
    <w:basedOn w:val="Normal"/>
    <w:next w:val="Normal"/>
    <w:uiPriority w:val="9"/>
    <w:semiHidden/>
    <w:unhideWhenUsed/>
    <w:qFormat/>
    <w:pPr>
      <w:keepNext/>
      <w:keepLines/>
      <w:spacing w:before="200" w:after="0"/>
      <w:outlineLvl w:val="3"/>
    </w:pPr>
    <w:rPr>
      <w:rFonts w:eastAsia="Times New Roman" w:cs="Times New Roman"/>
      <w:b/>
      <w:bCs/>
      <w:iCs/>
      <w:color w:val="365F91"/>
    </w:rPr>
  </w:style>
  <w:style w:type="paragraph" w:styleId="Heading5">
    <w:name w:val="heading 5"/>
    <w:basedOn w:val="Normal"/>
    <w:next w:val="Normal"/>
    <w:uiPriority w:val="9"/>
    <w:semiHidden/>
    <w:unhideWhenUsed/>
    <w:qFormat/>
    <w:pPr>
      <w:keepNext/>
      <w:keepLines/>
      <w:spacing w:before="200" w:after="0"/>
      <w:outlineLvl w:val="4"/>
    </w:pPr>
    <w:rPr>
      <w:rFonts w:eastAsia="Times New Roman" w:cs="Times New Roman"/>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eastAsia="Times New Roman" w:hAnsi="Arial" w:cs="Times New Roman"/>
      <w:b/>
      <w:bCs/>
      <w:w w:val="100"/>
      <w:position w:val="-1"/>
      <w:sz w:val="28"/>
      <w:szCs w:val="24"/>
      <w:effect w:val="none"/>
      <w:vertAlign w:val="baseline"/>
      <w:cs w:val="0"/>
      <w:em w:val="none"/>
    </w:rPr>
  </w:style>
  <w:style w:type="character" w:customStyle="1" w:styleId="Heading2Char">
    <w:name w:val="Heading 2 Char"/>
    <w:rPr>
      <w:rFonts w:ascii="Arial" w:eastAsia="Times New Roman" w:hAnsi="Arial" w:cs="Times New Roman"/>
      <w:b/>
      <w:bCs/>
      <w:spacing w:val="20"/>
      <w:w w:val="100"/>
      <w:position w:val="-1"/>
      <w:sz w:val="24"/>
      <w:szCs w:val="26"/>
      <w:effect w:val="none"/>
      <w:vertAlign w:val="baseline"/>
      <w:cs w:val="0"/>
      <w:em w:val="none"/>
    </w:rPr>
  </w:style>
  <w:style w:type="character" w:customStyle="1" w:styleId="Heading4Char">
    <w:name w:val="Heading 4 Char"/>
    <w:rPr>
      <w:rFonts w:ascii="Arial" w:eastAsia="Times New Roman" w:hAnsi="Arial" w:cs="Times New Roman"/>
      <w:b/>
      <w:bCs/>
      <w:iCs/>
      <w:color w:val="365F91"/>
      <w:w w:val="100"/>
      <w:position w:val="-1"/>
      <w:sz w:val="24"/>
      <w:effect w:val="none"/>
      <w:vertAlign w:val="baseline"/>
      <w:cs w:val="0"/>
      <w:em w:val="none"/>
    </w:rPr>
  </w:style>
  <w:style w:type="character" w:customStyle="1" w:styleId="Heading3Char">
    <w:name w:val="Heading 3 Char"/>
    <w:rPr>
      <w:rFonts w:ascii="Arial" w:eastAsia="Times New Roman" w:hAnsi="Arial" w:cs="Times New Roman"/>
      <w:b/>
      <w:bCs/>
      <w:w w:val="100"/>
      <w:position w:val="-1"/>
      <w:sz w:val="24"/>
      <w:effect w:val="none"/>
      <w:vertAlign w:val="baseline"/>
      <w:cs w:val="0"/>
      <w:em w:val="none"/>
    </w:rPr>
  </w:style>
  <w:style w:type="paragraph" w:styleId="ListParagraph">
    <w:name w:val="List Paragraph"/>
    <w:basedOn w:val="Normal"/>
    <w:pPr>
      <w:widowControl w:val="0"/>
      <w:numPr>
        <w:numId w:val="5"/>
      </w:numPr>
      <w:spacing w:before="0" w:after="0" w:line="240" w:lineRule="auto"/>
      <w:ind w:left="360" w:hanging="360"/>
      <w:contextualSpacing/>
    </w:pPr>
  </w:style>
  <w:style w:type="character" w:customStyle="1" w:styleId="Heading5Char">
    <w:name w:val="Heading 5 Char"/>
    <w:rPr>
      <w:rFonts w:ascii="Arial" w:eastAsia="Times New Roman" w:hAnsi="Arial" w:cs="Times New Roman"/>
      <w:color w:val="243F60"/>
      <w:w w:val="100"/>
      <w:position w:val="-1"/>
      <w:sz w:val="24"/>
      <w:effect w:val="none"/>
      <w:vertAlign w:val="baseline"/>
      <w:cs w:val="0"/>
      <w:em w:val="none"/>
    </w:rPr>
  </w:style>
  <w:style w:type="paragraph" w:styleId="Header">
    <w:name w:val="header"/>
    <w:basedOn w:val="Normal"/>
    <w:qFormat/>
    <w:pPr>
      <w:spacing w:before="0" w:after="0" w:line="240" w:lineRule="auto"/>
    </w:pPr>
  </w:style>
  <w:style w:type="character" w:customStyle="1" w:styleId="HeaderChar">
    <w:name w:val="Header Char"/>
    <w:rPr>
      <w:rFonts w:ascii="Arial" w:hAnsi="Arial"/>
      <w:w w:val="100"/>
      <w:position w:val="-1"/>
      <w:sz w:val="24"/>
      <w:effect w:val="none"/>
      <w:vertAlign w:val="baseline"/>
      <w:cs w:val="0"/>
      <w:em w:val="none"/>
    </w:rPr>
  </w:style>
  <w:style w:type="paragraph" w:styleId="Footer">
    <w:name w:val="footer"/>
    <w:basedOn w:val="Normal"/>
    <w:qFormat/>
    <w:pPr>
      <w:spacing w:before="0" w:after="0" w:line="240" w:lineRule="auto"/>
    </w:pPr>
  </w:style>
  <w:style w:type="character" w:customStyle="1" w:styleId="FooterChar">
    <w:name w:val="Footer Char"/>
    <w:rPr>
      <w:rFonts w:ascii="Arial" w:hAnsi="Arial"/>
      <w:w w:val="100"/>
      <w:position w:val="-1"/>
      <w:sz w:val="24"/>
      <w:effect w:val="none"/>
      <w:vertAlign w:val="baseline"/>
      <w:cs w:val="0"/>
      <w:em w:val="none"/>
    </w:rPr>
  </w:style>
  <w:style w:type="paragraph" w:styleId="BalloonText">
    <w:name w:val="Balloon Text"/>
    <w:basedOn w:val="Normal"/>
    <w:qFormat/>
    <w:pPr>
      <w:spacing w:before="0"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2ma.net/click/an0iwu/umdgl44/uenyr9f" TargetMode="External"/><Relationship Id="rId13" Type="http://schemas.openxmlformats.org/officeDocument/2006/relationships/hyperlink" Target="https://www.tdsb.on.ca/Portals/research/docs/reports/LOI2023.pdf" TargetMode="Externa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t.e2ma.net/message/an0iwu/umdgl44" TargetMode="External"/><Relationship Id="rId12" Type="http://schemas.openxmlformats.org/officeDocument/2006/relationships/hyperlink" Target="https://www.tdsb.on.ca/About-Us/Innovation/Summer-Programs" TargetMode="External"/><Relationship Id="rId17" Type="http://schemas.openxmlformats.org/officeDocument/2006/relationships/hyperlink" Target="https://www.tdsb.on.ca/Leadership/Boardroom/Agenda-Minutes/Type/A?Folder=Agenda%2f20220223&amp;Filename=5.4.pdf" TargetMode="External"/><Relationship Id="rId2" Type="http://schemas.openxmlformats.org/officeDocument/2006/relationships/numbering" Target="numbering.xml"/><Relationship Id="rId16" Type="http://schemas.openxmlformats.org/officeDocument/2006/relationships/hyperlink" Target="https://www.tdsb.on.ca/Leadership/Boardroom/Deleg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dsb.ca1.qualtrics.com/jfe/form/SV_cBew9CHG4DSVl0G" TargetMode="External"/><Relationship Id="rId5" Type="http://schemas.openxmlformats.org/officeDocument/2006/relationships/webSettings" Target="webSettings.xml"/><Relationship Id="rId15" Type="http://schemas.openxmlformats.org/officeDocument/2006/relationships/hyperlink" Target="https://www.tdsb.on.ca/Leadership/Boardroom/Agenda-Minutes/Type/A?Folder=Agenda/20210609&amp;Filename=7.pdf" TargetMode="External"/><Relationship Id="rId10" Type="http://schemas.openxmlformats.org/officeDocument/2006/relationships/hyperlink" Target="https://www.tdsb.on.ca/Leadership/Boardroom/Multi-Year-Strategic-Plan/MYSP-Renewal" TargetMode="Externa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www.tdsb.on.ca/budget" TargetMode="External"/><Relationship Id="rId14" Type="http://schemas.openxmlformats.org/officeDocument/2006/relationships/hyperlink" Target="https://www.tdsb.on.ca/Leadership/Boardroom/Agenda-Minutes/Type/A?Folder=Agenda%2f20210505&amp;Filename=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w9BExIgXG7BPig7fWG0UMNuW4g==">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Anker, Dina</dc:creator>
  <cp:lastModifiedBy>Catalano, Anna</cp:lastModifiedBy>
  <cp:revision>8</cp:revision>
  <dcterms:created xsi:type="dcterms:W3CDTF">2023-06-29T16:39:00Z</dcterms:created>
  <dcterms:modified xsi:type="dcterms:W3CDTF">2023-06-29T17:23:00Z</dcterms:modified>
</cp:coreProperties>
</file>