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E266" w14:textId="5B258CAB" w:rsidR="00F7326E" w:rsidRDefault="00F7326E" w:rsidP="00F7326E">
      <w:bookmarkStart w:id="0" w:name="_Hlk84340485"/>
      <w:bookmarkEnd w:id="0"/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67E8F124" wp14:editId="7C9CE410">
            <wp:simplePos x="0" y="0"/>
            <wp:positionH relativeFrom="column">
              <wp:posOffset>-247650</wp:posOffset>
            </wp:positionH>
            <wp:positionV relativeFrom="paragraph">
              <wp:posOffset>-495300</wp:posOffset>
            </wp:positionV>
            <wp:extent cx="6409690" cy="9321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9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7371"/>
      </w:tblGrid>
      <w:tr w:rsidR="00F7326E" w14:paraId="40F50D26" w14:textId="77777777" w:rsidTr="00227198">
        <w:trPr>
          <w:trHeight w:val="360"/>
        </w:trPr>
        <w:tc>
          <w:tcPr>
            <w:tcW w:w="2586" w:type="dxa"/>
          </w:tcPr>
          <w:p w14:paraId="61FF2B6F" w14:textId="77777777" w:rsidR="00F7326E" w:rsidRPr="0053529C" w:rsidRDefault="00F7326E" w:rsidP="0075350B">
            <w:pPr>
              <w:spacing w:before="60" w:after="60"/>
              <w:ind w:left="68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>To:</w:t>
            </w:r>
          </w:p>
        </w:tc>
        <w:tc>
          <w:tcPr>
            <w:tcW w:w="7371" w:type="dxa"/>
          </w:tcPr>
          <w:p w14:paraId="15322D00" w14:textId="61208941" w:rsidR="00F7326E" w:rsidRPr="0053529C" w:rsidRDefault="00F7326E" w:rsidP="00F7326E">
            <w:pPr>
              <w:spacing w:before="60" w:after="60"/>
              <w:rPr>
                <w:sz w:val="24"/>
                <w:szCs w:val="24"/>
              </w:rPr>
            </w:pPr>
            <w:r w:rsidRPr="0053529C">
              <w:rPr>
                <w:sz w:val="24"/>
                <w:szCs w:val="24"/>
              </w:rPr>
              <w:t>Members of the Alternative Schools Community Advisory Committee (ASCAC)</w:t>
            </w:r>
            <w:r w:rsidR="00C7667E">
              <w:rPr>
                <w:sz w:val="24"/>
                <w:szCs w:val="24"/>
              </w:rPr>
              <w:t xml:space="preserve">, and the alternative school community. </w:t>
            </w:r>
          </w:p>
        </w:tc>
      </w:tr>
      <w:tr w:rsidR="00F7326E" w14:paraId="2AF29BCF" w14:textId="77777777" w:rsidTr="00227198">
        <w:trPr>
          <w:trHeight w:val="389"/>
        </w:trPr>
        <w:tc>
          <w:tcPr>
            <w:tcW w:w="2586" w:type="dxa"/>
          </w:tcPr>
          <w:p w14:paraId="140654D5" w14:textId="4A3EB69F" w:rsidR="00F7326E" w:rsidRPr="0053529C" w:rsidRDefault="00F7326E" w:rsidP="0075350B">
            <w:pPr>
              <w:spacing w:before="60" w:after="60"/>
              <w:ind w:left="68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>Date</w:t>
            </w:r>
            <w:r w:rsidR="0053529C">
              <w:rPr>
                <w:b/>
                <w:sz w:val="24"/>
                <w:szCs w:val="24"/>
              </w:rPr>
              <w:t>/Time</w:t>
            </w:r>
            <w:r w:rsidRPr="0053529C">
              <w:rPr>
                <w:b/>
                <w:sz w:val="24"/>
                <w:szCs w:val="24"/>
              </w:rPr>
              <w:t xml:space="preserve">:    </w:t>
            </w:r>
          </w:p>
        </w:tc>
        <w:tc>
          <w:tcPr>
            <w:tcW w:w="7371" w:type="dxa"/>
          </w:tcPr>
          <w:p w14:paraId="51F123AE" w14:textId="08107D64" w:rsidR="00F7326E" w:rsidRPr="0053529C" w:rsidRDefault="001E7530" w:rsidP="00BE6FD7">
            <w:pPr>
              <w:spacing w:before="60" w:after="60"/>
              <w:rPr>
                <w:sz w:val="24"/>
                <w:szCs w:val="24"/>
              </w:rPr>
            </w:pPr>
            <w:r w:rsidRPr="0053529C">
              <w:rPr>
                <w:sz w:val="24"/>
                <w:szCs w:val="24"/>
              </w:rPr>
              <w:t xml:space="preserve">Monday, </w:t>
            </w:r>
            <w:r w:rsidR="00EA5E84">
              <w:rPr>
                <w:sz w:val="24"/>
                <w:szCs w:val="24"/>
              </w:rPr>
              <w:t>December 12</w:t>
            </w:r>
            <w:r w:rsidR="0053529C">
              <w:rPr>
                <w:sz w:val="24"/>
                <w:szCs w:val="24"/>
              </w:rPr>
              <w:t xml:space="preserve">, </w:t>
            </w:r>
            <w:r w:rsidR="00C264A0">
              <w:rPr>
                <w:sz w:val="24"/>
                <w:szCs w:val="24"/>
              </w:rPr>
              <w:t xml:space="preserve">2022; </w:t>
            </w:r>
            <w:r w:rsidR="0053529C">
              <w:rPr>
                <w:sz w:val="24"/>
                <w:szCs w:val="24"/>
              </w:rPr>
              <w:t>6:30pm to 8:30pm</w:t>
            </w:r>
          </w:p>
        </w:tc>
      </w:tr>
      <w:tr w:rsidR="00F7326E" w14:paraId="2501218D" w14:textId="77777777" w:rsidTr="00227198">
        <w:trPr>
          <w:trHeight w:val="401"/>
        </w:trPr>
        <w:tc>
          <w:tcPr>
            <w:tcW w:w="2586" w:type="dxa"/>
          </w:tcPr>
          <w:p w14:paraId="3850269F" w14:textId="7705796F" w:rsidR="00F7326E" w:rsidRPr="0053529C" w:rsidRDefault="00F7326E" w:rsidP="0075350B">
            <w:pPr>
              <w:spacing w:before="60" w:after="60"/>
              <w:ind w:left="68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 xml:space="preserve">Location:  </w:t>
            </w:r>
          </w:p>
        </w:tc>
        <w:tc>
          <w:tcPr>
            <w:tcW w:w="7371" w:type="dxa"/>
          </w:tcPr>
          <w:p w14:paraId="75E6741B" w14:textId="0BC6AEB2" w:rsidR="0053529C" w:rsidRPr="0053529C" w:rsidRDefault="00BF3EAA" w:rsidP="001E7530">
            <w:pPr>
              <w:spacing w:before="60" w:after="60"/>
              <w:rPr>
                <w:sz w:val="24"/>
                <w:szCs w:val="24"/>
              </w:rPr>
            </w:pPr>
            <w:r w:rsidRPr="0053529C">
              <w:rPr>
                <w:sz w:val="24"/>
                <w:szCs w:val="24"/>
              </w:rPr>
              <w:t xml:space="preserve">Zoom Virtual Meeting </w:t>
            </w:r>
          </w:p>
        </w:tc>
      </w:tr>
      <w:tr w:rsidR="0053529C" w14:paraId="1332E04F" w14:textId="77777777" w:rsidTr="00227198">
        <w:trPr>
          <w:trHeight w:val="657"/>
        </w:trPr>
        <w:tc>
          <w:tcPr>
            <w:tcW w:w="2586" w:type="dxa"/>
          </w:tcPr>
          <w:p w14:paraId="3770EDDF" w14:textId="2275AE5B" w:rsidR="0053529C" w:rsidRPr="0053529C" w:rsidRDefault="0053529C" w:rsidP="0075350B">
            <w:pPr>
              <w:spacing w:before="60" w:after="60"/>
              <w:ind w:left="68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>ASCAC Administration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42D940AE" w14:textId="77777777" w:rsidR="00862685" w:rsidRDefault="0053529C" w:rsidP="0028502A">
            <w:pPr>
              <w:widowControl w:val="0"/>
              <w:spacing w:before="60"/>
              <w:ind w:left="28" w:right="-142"/>
              <w:rPr>
                <w:sz w:val="24"/>
                <w:szCs w:val="24"/>
              </w:rPr>
            </w:pPr>
            <w:r w:rsidRPr="0053529C">
              <w:rPr>
                <w:sz w:val="24"/>
                <w:szCs w:val="24"/>
              </w:rPr>
              <w:t xml:space="preserve">Shelley Laskin (TDSB Trustee Co-Chair, Ward 8) </w:t>
            </w:r>
          </w:p>
          <w:p w14:paraId="02626114" w14:textId="23933239" w:rsidR="0053529C" w:rsidRPr="0053529C" w:rsidRDefault="00862685" w:rsidP="0028502A">
            <w:pPr>
              <w:widowControl w:val="0"/>
              <w:ind w:left="28" w:right="-142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Jacob Leibovitch</w:t>
            </w:r>
            <w:r w:rsidRPr="0053529C">
              <w:rPr>
                <w:sz w:val="24"/>
                <w:szCs w:val="24"/>
              </w:rPr>
              <w:t xml:space="preserve"> (ASCAC Co-Chair)</w:t>
            </w:r>
            <w:r w:rsidR="0053529C" w:rsidRPr="0053529C">
              <w:rPr>
                <w:sz w:val="24"/>
                <w:szCs w:val="24"/>
              </w:rPr>
              <w:br/>
              <w:t>Laurie McAllister (ASCAC Co-Chair)</w:t>
            </w:r>
            <w:r w:rsidR="0053529C" w:rsidRPr="0053529C">
              <w:rPr>
                <w:sz w:val="24"/>
                <w:szCs w:val="24"/>
              </w:rPr>
              <w:br/>
            </w:r>
          </w:p>
        </w:tc>
      </w:tr>
    </w:tbl>
    <w:p w14:paraId="5B23293C" w14:textId="474C10F2" w:rsidR="00BC09C3" w:rsidRPr="00125FEA" w:rsidRDefault="00BC09C3" w:rsidP="009E102E">
      <w:pPr>
        <w:widowControl w:val="0"/>
        <w:spacing w:after="0" w:line="240" w:lineRule="auto"/>
        <w:ind w:right="6451"/>
        <w:rPr>
          <w:rFonts w:ascii="Arial" w:eastAsia="Times New Roman" w:hAnsi="Arial" w:cs="Arial"/>
          <w:b/>
          <w:sz w:val="20"/>
          <w:szCs w:val="20"/>
        </w:rPr>
      </w:pPr>
    </w:p>
    <w:p w14:paraId="7451D2B9" w14:textId="77777777" w:rsidR="005B4BE2" w:rsidRPr="008D130D" w:rsidRDefault="005B4BE2" w:rsidP="009E102E">
      <w:pPr>
        <w:widowControl w:val="0"/>
        <w:spacing w:after="0" w:line="240" w:lineRule="auto"/>
        <w:ind w:right="6451"/>
        <w:rPr>
          <w:rFonts w:ascii="Arial" w:eastAsia="Times New Roman" w:hAnsi="Arial" w:cs="Arial"/>
          <w:b/>
          <w:sz w:val="20"/>
          <w:szCs w:val="20"/>
        </w:rPr>
      </w:pPr>
    </w:p>
    <w:p w14:paraId="5CC33822" w14:textId="11EC248B" w:rsidR="000A0874" w:rsidRDefault="00A7555A" w:rsidP="00764264">
      <w:pPr>
        <w:widowControl w:val="0"/>
        <w:spacing w:line="240" w:lineRule="auto"/>
        <w:ind w:right="4" w:hanging="284"/>
        <w:jc w:val="center"/>
        <w:rPr>
          <w:rFonts w:ascii="Arial" w:eastAsia="Times New Roman" w:hAnsi="Arial" w:cs="Arial"/>
          <w:b/>
          <w:sz w:val="36"/>
          <w:szCs w:val="36"/>
          <w:lang w:val="en-US"/>
        </w:rPr>
      </w:pPr>
      <w:r>
        <w:rPr>
          <w:rFonts w:ascii="Arial" w:eastAsia="Times New Roman" w:hAnsi="Arial" w:cs="Arial"/>
          <w:b/>
          <w:sz w:val="36"/>
          <w:szCs w:val="36"/>
          <w:lang w:val="en-US"/>
        </w:rPr>
        <w:t xml:space="preserve">Meeting </w:t>
      </w:r>
      <w:r w:rsidR="00BE10FA" w:rsidRPr="00BE10FA">
        <w:rPr>
          <w:rFonts w:ascii="Arial" w:eastAsia="Times New Roman" w:hAnsi="Arial" w:cs="Arial"/>
          <w:b/>
          <w:sz w:val="36"/>
          <w:szCs w:val="36"/>
          <w:lang w:val="en-US"/>
        </w:rPr>
        <w:t>Agenda</w:t>
      </w:r>
      <w:r w:rsidR="002E71D0">
        <w:rPr>
          <w:rFonts w:ascii="Arial" w:eastAsia="Times New Roman" w:hAnsi="Arial" w:cs="Arial"/>
          <w:b/>
          <w:sz w:val="36"/>
          <w:szCs w:val="36"/>
          <w:lang w:val="en-US"/>
        </w:rPr>
        <w:t xml:space="preserve">: Monday, </w:t>
      </w:r>
      <w:r w:rsidR="000A0289">
        <w:rPr>
          <w:rFonts w:ascii="Arial" w:eastAsia="Times New Roman" w:hAnsi="Arial" w:cs="Arial"/>
          <w:b/>
          <w:sz w:val="36"/>
          <w:szCs w:val="36"/>
          <w:lang w:val="en-US"/>
        </w:rPr>
        <w:t>December 12</w:t>
      </w:r>
      <w:r w:rsidR="00246947">
        <w:rPr>
          <w:rFonts w:ascii="Arial" w:eastAsia="Times New Roman" w:hAnsi="Arial" w:cs="Arial"/>
          <w:b/>
          <w:sz w:val="36"/>
          <w:szCs w:val="36"/>
          <w:lang w:val="en-US"/>
        </w:rPr>
        <w:t>, 2022</w:t>
      </w:r>
    </w:p>
    <w:tbl>
      <w:tblPr>
        <w:tblStyle w:val="TableGrid"/>
        <w:tblW w:w="9440" w:type="dxa"/>
        <w:tblInd w:w="-147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779"/>
        <w:gridCol w:w="4913"/>
        <w:gridCol w:w="2280"/>
        <w:gridCol w:w="1468"/>
      </w:tblGrid>
      <w:tr w:rsidR="00513F64" w14:paraId="4EA419BC" w14:textId="77777777" w:rsidTr="00A35A23">
        <w:tc>
          <w:tcPr>
            <w:tcW w:w="779" w:type="dxa"/>
          </w:tcPr>
          <w:p w14:paraId="5E3B1EC2" w14:textId="77777777" w:rsidR="00E054C4" w:rsidRPr="000A0874" w:rsidRDefault="00E054C4" w:rsidP="003D1BBF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913" w:type="dxa"/>
            <w:tcMar>
              <w:top w:w="113" w:type="dxa"/>
              <w:bottom w:w="113" w:type="dxa"/>
            </w:tcMar>
          </w:tcPr>
          <w:p w14:paraId="0CFC236B" w14:textId="1A9EEEC8" w:rsidR="00E054C4" w:rsidRPr="000A0874" w:rsidRDefault="00E054C4" w:rsidP="003D1BBF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0A0874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ITEM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3FE772AC" w14:textId="4DB29568" w:rsidR="00E054C4" w:rsidRPr="000A0874" w:rsidRDefault="00E054C4" w:rsidP="000A0874">
            <w:pPr>
              <w:widowControl w:val="0"/>
              <w:ind w:right="38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Facilitator/Presenter</w:t>
            </w:r>
          </w:p>
        </w:tc>
        <w:tc>
          <w:tcPr>
            <w:tcW w:w="1468" w:type="dxa"/>
            <w:tcMar>
              <w:top w:w="113" w:type="dxa"/>
              <w:bottom w:w="113" w:type="dxa"/>
            </w:tcMar>
          </w:tcPr>
          <w:p w14:paraId="2D27102B" w14:textId="2D682167" w:rsidR="00E054C4" w:rsidRPr="000A0874" w:rsidRDefault="00E054C4" w:rsidP="003D1BBF">
            <w:pPr>
              <w:widowControl w:val="0"/>
              <w:ind w:right="39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Time</w:t>
            </w:r>
          </w:p>
        </w:tc>
      </w:tr>
      <w:tr w:rsidR="00061866" w14:paraId="7F077E6B" w14:textId="77777777" w:rsidTr="0060345A">
        <w:tc>
          <w:tcPr>
            <w:tcW w:w="779" w:type="dxa"/>
          </w:tcPr>
          <w:p w14:paraId="3450FEDA" w14:textId="77777777" w:rsidR="00061866" w:rsidRPr="007F485E" w:rsidRDefault="00061866" w:rsidP="00DB03AC">
            <w:pPr>
              <w:pStyle w:val="ListParagraph"/>
              <w:widowControl w:val="0"/>
              <w:numPr>
                <w:ilvl w:val="0"/>
                <w:numId w:val="12"/>
              </w:num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913" w:type="dxa"/>
            <w:tcMar>
              <w:top w:w="113" w:type="dxa"/>
              <w:bottom w:w="113" w:type="dxa"/>
            </w:tcMar>
          </w:tcPr>
          <w:p w14:paraId="2C9C4583" w14:textId="75B32559" w:rsidR="00061866" w:rsidRPr="008068C4" w:rsidRDefault="00061866" w:rsidP="007867E2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Land Acknowledgement &amp; Welcome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>We acknowledge we are hosted on the lands of the Mississaugas of the Anishinaabe, the Haudenosaunee Confederacy and the Wendat. We also recognize the enduring presence of all First Nations, Métis</w:t>
            </w:r>
            <w:r w:rsidR="00125FEA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and Inuit peoples.</w:t>
            </w:r>
          </w:p>
        </w:tc>
        <w:tc>
          <w:tcPr>
            <w:tcW w:w="2280" w:type="dxa"/>
            <w:vAlign w:val="center"/>
          </w:tcPr>
          <w:p w14:paraId="231502A1" w14:textId="1A8FB3CF" w:rsidR="00061866" w:rsidRPr="009E5009" w:rsidRDefault="009E5009" w:rsidP="007867E2">
            <w:pPr>
              <w:widowControl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Co-Chairs</w:t>
            </w:r>
          </w:p>
        </w:tc>
        <w:tc>
          <w:tcPr>
            <w:tcW w:w="1468" w:type="dxa"/>
            <w:tcMar>
              <w:top w:w="113" w:type="dxa"/>
              <w:bottom w:w="113" w:type="dxa"/>
            </w:tcMar>
            <w:vAlign w:val="center"/>
          </w:tcPr>
          <w:p w14:paraId="7812A9C2" w14:textId="1664DAC5" w:rsidR="00061866" w:rsidRPr="00704B77" w:rsidRDefault="00061866" w:rsidP="008637E0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6:30-6:35</w:t>
            </w:r>
          </w:p>
        </w:tc>
      </w:tr>
      <w:tr w:rsidR="00237790" w14:paraId="69A43C64" w14:textId="77777777" w:rsidTr="00FB3ACA">
        <w:tc>
          <w:tcPr>
            <w:tcW w:w="779" w:type="dxa"/>
          </w:tcPr>
          <w:p w14:paraId="498586E8" w14:textId="77777777" w:rsidR="00237790" w:rsidRPr="007F485E" w:rsidRDefault="00237790" w:rsidP="007F485E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913" w:type="dxa"/>
            <w:tcMar>
              <w:top w:w="113" w:type="dxa"/>
              <w:bottom w:w="113" w:type="dxa"/>
            </w:tcMar>
          </w:tcPr>
          <w:p w14:paraId="547A2EB9" w14:textId="259112A8" w:rsidR="00237790" w:rsidRPr="000A0874" w:rsidRDefault="00237790" w:rsidP="003D1BBF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Approval of the Agenda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6E5F5E53" w14:textId="042C4022" w:rsidR="00237790" w:rsidRPr="003D1BBF" w:rsidRDefault="00237790" w:rsidP="003D1BBF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Laurie</w:t>
            </w:r>
          </w:p>
        </w:tc>
        <w:tc>
          <w:tcPr>
            <w:tcW w:w="1468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5BB27E4D" w14:textId="44BC22EF" w:rsidR="00237790" w:rsidRPr="009937DE" w:rsidRDefault="00237790" w:rsidP="00A35A23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9937DE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6:35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-</w:t>
            </w:r>
            <w:r w:rsidRPr="009937DE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6:40</w:t>
            </w:r>
          </w:p>
        </w:tc>
      </w:tr>
      <w:tr w:rsidR="00237790" w14:paraId="177C3B5E" w14:textId="77777777" w:rsidTr="00A35A23">
        <w:tc>
          <w:tcPr>
            <w:tcW w:w="779" w:type="dxa"/>
          </w:tcPr>
          <w:p w14:paraId="657969AE" w14:textId="77777777" w:rsidR="00237790" w:rsidRPr="007F485E" w:rsidRDefault="00237790" w:rsidP="007F485E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913" w:type="dxa"/>
            <w:tcMar>
              <w:top w:w="113" w:type="dxa"/>
              <w:bottom w:w="113" w:type="dxa"/>
            </w:tcMar>
          </w:tcPr>
          <w:p w14:paraId="10FE8613" w14:textId="441E9CFD" w:rsidR="00237790" w:rsidRPr="000A0874" w:rsidRDefault="00237790" w:rsidP="003D1BBF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Declarations of Possible Conflict of Interest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0F6A3EF4" w14:textId="15186BF9" w:rsidR="00237790" w:rsidRPr="003D1BBF" w:rsidRDefault="00294360" w:rsidP="003D1BBF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Laurie</w:t>
            </w:r>
          </w:p>
        </w:tc>
        <w:tc>
          <w:tcPr>
            <w:tcW w:w="1468" w:type="dxa"/>
            <w:vMerge/>
            <w:tcMar>
              <w:top w:w="113" w:type="dxa"/>
              <w:bottom w:w="113" w:type="dxa"/>
            </w:tcMar>
          </w:tcPr>
          <w:p w14:paraId="79FDC505" w14:textId="3B5B30BC" w:rsidR="00237790" w:rsidRPr="009937DE" w:rsidRDefault="00237790" w:rsidP="009937DE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</w:tr>
      <w:tr w:rsidR="00513F64" w14:paraId="2B624E9B" w14:textId="77777777" w:rsidTr="00A35A23">
        <w:tc>
          <w:tcPr>
            <w:tcW w:w="779" w:type="dxa"/>
          </w:tcPr>
          <w:p w14:paraId="138AA590" w14:textId="77777777" w:rsidR="00E054C4" w:rsidRPr="007F485E" w:rsidRDefault="00E054C4" w:rsidP="007F485E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913" w:type="dxa"/>
            <w:tcMar>
              <w:top w:w="113" w:type="dxa"/>
              <w:bottom w:w="113" w:type="dxa"/>
            </w:tcMar>
          </w:tcPr>
          <w:p w14:paraId="3053A078" w14:textId="40F509ED" w:rsidR="00E054C4" w:rsidRDefault="00E054C4" w:rsidP="00832AD7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New Board of Trustees</w:t>
            </w:r>
          </w:p>
          <w:p w14:paraId="5D1978E8" w14:textId="44FCBEC5" w:rsidR="00E054C4" w:rsidRPr="00CE58FC" w:rsidRDefault="00E054C4" w:rsidP="00F32E36">
            <w:pPr>
              <w:pStyle w:val="ListParagraph"/>
              <w:widowControl w:val="0"/>
              <w:numPr>
                <w:ilvl w:val="0"/>
                <w:numId w:val="19"/>
              </w:numPr>
              <w:ind w:left="273" w:hanging="142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Overview of new</w:t>
            </w:r>
            <w:r w:rsidR="0076315B"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Board &amp;</w:t>
            </w:r>
            <w:r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Trustees</w:t>
            </w:r>
          </w:p>
          <w:p w14:paraId="2254BC21" w14:textId="7704EA7E" w:rsidR="00E054C4" w:rsidRPr="00CE58FC" w:rsidRDefault="00E054C4" w:rsidP="00F32E36">
            <w:pPr>
              <w:pStyle w:val="ListParagraph"/>
              <w:widowControl w:val="0"/>
              <w:numPr>
                <w:ilvl w:val="0"/>
                <w:numId w:val="19"/>
              </w:numPr>
              <w:ind w:left="273" w:hanging="142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Form working group</w:t>
            </w:r>
            <w:r w:rsidR="00F32E36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for</w:t>
            </w:r>
            <w:r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ASCAC outreach</w:t>
            </w:r>
            <w:r w:rsidR="000515F4"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to Trustees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27C1EFE4" w14:textId="40BDC7C9" w:rsidR="00E054C4" w:rsidRDefault="00E054C4" w:rsidP="003D1BBF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Laurie, Jacob</w:t>
            </w:r>
          </w:p>
        </w:tc>
        <w:tc>
          <w:tcPr>
            <w:tcW w:w="1468" w:type="dxa"/>
            <w:tcMar>
              <w:top w:w="113" w:type="dxa"/>
              <w:bottom w:w="113" w:type="dxa"/>
            </w:tcMar>
          </w:tcPr>
          <w:p w14:paraId="561CD69E" w14:textId="15A2D1E8" w:rsidR="00E054C4" w:rsidRDefault="00E054C4" w:rsidP="008637E0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6:40-6:55</w:t>
            </w:r>
          </w:p>
        </w:tc>
      </w:tr>
      <w:tr w:rsidR="00513F64" w14:paraId="07D61AA4" w14:textId="77777777" w:rsidTr="00A35A23">
        <w:tc>
          <w:tcPr>
            <w:tcW w:w="779" w:type="dxa"/>
          </w:tcPr>
          <w:p w14:paraId="3D0A9C72" w14:textId="77777777" w:rsidR="00E054C4" w:rsidRPr="007F485E" w:rsidRDefault="00E054C4" w:rsidP="007F485E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913" w:type="dxa"/>
            <w:tcMar>
              <w:top w:w="113" w:type="dxa"/>
              <w:bottom w:w="113" w:type="dxa"/>
            </w:tcMar>
          </w:tcPr>
          <w:p w14:paraId="0B668D0C" w14:textId="5F26AA01" w:rsidR="00881D57" w:rsidRDefault="00881D57" w:rsidP="007F3759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Co-Chair Updates</w:t>
            </w:r>
            <w:r w:rsidR="00027F6B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</w:p>
          <w:p w14:paraId="36B20BC5" w14:textId="2CEFA4F9" w:rsidR="00EC23B4" w:rsidRPr="00CE58FC" w:rsidRDefault="00027F6B" w:rsidP="00A07943">
            <w:pPr>
              <w:pStyle w:val="ListParagraph"/>
              <w:widowControl w:val="0"/>
              <w:numPr>
                <w:ilvl w:val="0"/>
                <w:numId w:val="19"/>
              </w:numPr>
              <w:ind w:left="273" w:hanging="142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Form w</w:t>
            </w:r>
            <w:r w:rsidR="00EC23B4"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orking </w:t>
            </w:r>
            <w:r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g</w:t>
            </w:r>
            <w:r w:rsidR="00EC23B4"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roup</w:t>
            </w:r>
            <w:r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for Terms of Reference</w:t>
            </w:r>
          </w:p>
          <w:p w14:paraId="17678C8A" w14:textId="458313F9" w:rsidR="00074247" w:rsidRPr="00CE58FC" w:rsidRDefault="00074247" w:rsidP="00A07943">
            <w:pPr>
              <w:pStyle w:val="ListParagraph"/>
              <w:widowControl w:val="0"/>
              <w:numPr>
                <w:ilvl w:val="0"/>
                <w:numId w:val="19"/>
              </w:numPr>
              <w:ind w:left="273" w:hanging="142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Communication platforms</w:t>
            </w:r>
          </w:p>
          <w:p w14:paraId="0D95A8F8" w14:textId="46E4A827" w:rsidR="00CE58FC" w:rsidRDefault="00B650C4" w:rsidP="00A07943">
            <w:pPr>
              <w:pStyle w:val="ListParagraph"/>
              <w:widowControl w:val="0"/>
              <w:numPr>
                <w:ilvl w:val="0"/>
                <w:numId w:val="19"/>
              </w:numPr>
              <w:ind w:left="273" w:hanging="142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Reconvene </w:t>
            </w:r>
            <w:r w:rsidR="00E054C4"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Secondary</w:t>
            </w:r>
            <w:r w:rsidR="00F32E36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6747E3"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S</w:t>
            </w:r>
            <w:r w:rsidR="00E054C4"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ubcommittee</w:t>
            </w:r>
          </w:p>
          <w:p w14:paraId="2255F131" w14:textId="77777777" w:rsidR="00FF470C" w:rsidRDefault="004F6327" w:rsidP="00A07943">
            <w:pPr>
              <w:pStyle w:val="ListParagraph"/>
              <w:widowControl w:val="0"/>
              <w:numPr>
                <w:ilvl w:val="0"/>
                <w:numId w:val="19"/>
              </w:numPr>
              <w:ind w:left="273" w:hanging="142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Secondary Alternative Review status</w:t>
            </w:r>
          </w:p>
          <w:p w14:paraId="7F482E6B" w14:textId="77777777" w:rsidR="00125FEA" w:rsidRDefault="00125FEA" w:rsidP="00125FEA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  <w:p w14:paraId="17D773BE" w14:textId="7AAAA350" w:rsidR="00125FEA" w:rsidRPr="00125FEA" w:rsidRDefault="00125FEA" w:rsidP="00125FEA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3F7FF094" w14:textId="2D099CDC" w:rsidR="00E054C4" w:rsidRPr="007B3FE5" w:rsidRDefault="00062F40" w:rsidP="007F3759">
            <w:pPr>
              <w:widowControl w:val="0"/>
              <w:ind w:right="-705"/>
              <w:rPr>
                <w:rFonts w:eastAsia="Times New Roman" w:cstheme="minorHAnsi"/>
                <w:bCs/>
                <w:sz w:val="24"/>
                <w:szCs w:val="24"/>
                <w:highlight w:val="yellow"/>
                <w:lang w:val="en-US"/>
              </w:rPr>
            </w:pPr>
            <w:r w:rsidRPr="00062F4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Laurie</w:t>
            </w:r>
            <w:r w:rsidR="00A374B9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, Jacob</w:t>
            </w:r>
          </w:p>
        </w:tc>
        <w:tc>
          <w:tcPr>
            <w:tcW w:w="1468" w:type="dxa"/>
            <w:tcMar>
              <w:top w:w="113" w:type="dxa"/>
              <w:bottom w:w="113" w:type="dxa"/>
            </w:tcMar>
          </w:tcPr>
          <w:p w14:paraId="2A3D2C38" w14:textId="5A50A6A9" w:rsidR="00E054C4" w:rsidRPr="007B3FE5" w:rsidRDefault="00524E86" w:rsidP="007F3759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6:55</w:t>
            </w:r>
            <w:r w:rsidR="00D7671E" w:rsidRPr="00D7671E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-7:</w:t>
            </w:r>
            <w:r w:rsidR="004E610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1</w:t>
            </w:r>
            <w:r w:rsidR="00C525DF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55329F" w14:paraId="6386B5EA" w14:textId="77777777" w:rsidTr="00A35A23">
        <w:tc>
          <w:tcPr>
            <w:tcW w:w="779" w:type="dxa"/>
          </w:tcPr>
          <w:p w14:paraId="30558DE9" w14:textId="77777777" w:rsidR="0055329F" w:rsidRPr="004E6100" w:rsidRDefault="0055329F" w:rsidP="007F485E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913" w:type="dxa"/>
            <w:tcMar>
              <w:top w:w="113" w:type="dxa"/>
              <w:bottom w:w="113" w:type="dxa"/>
            </w:tcMar>
          </w:tcPr>
          <w:p w14:paraId="5D320008" w14:textId="5EE54194" w:rsidR="0055329F" w:rsidRPr="004E6100" w:rsidRDefault="0055329F" w:rsidP="007F3759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Update </w:t>
            </w:r>
            <w:r w:rsidR="00354123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from ASCAC Student Rep</w:t>
            </w:r>
            <w:r w:rsidR="00750988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resentative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62380B52" w14:textId="16D6AF92" w:rsidR="0055329F" w:rsidRPr="004E6100" w:rsidRDefault="0055329F" w:rsidP="007F3759">
            <w:pPr>
              <w:widowControl w:val="0"/>
              <w:ind w:right="38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Sarah </w:t>
            </w:r>
          </w:p>
        </w:tc>
        <w:tc>
          <w:tcPr>
            <w:tcW w:w="1468" w:type="dxa"/>
            <w:tcMar>
              <w:top w:w="113" w:type="dxa"/>
              <w:bottom w:w="113" w:type="dxa"/>
            </w:tcMar>
          </w:tcPr>
          <w:p w14:paraId="1B172F85" w14:textId="765EDB60" w:rsidR="0055329F" w:rsidRDefault="006868AF" w:rsidP="007F3759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7:10-7:15</w:t>
            </w:r>
          </w:p>
        </w:tc>
      </w:tr>
      <w:tr w:rsidR="00513F64" w14:paraId="1E557B51" w14:textId="77777777" w:rsidTr="00A35A23">
        <w:tc>
          <w:tcPr>
            <w:tcW w:w="779" w:type="dxa"/>
          </w:tcPr>
          <w:p w14:paraId="678346E3" w14:textId="77777777" w:rsidR="00E054C4" w:rsidRPr="004E6100" w:rsidRDefault="00E054C4" w:rsidP="007F485E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913" w:type="dxa"/>
            <w:tcMar>
              <w:top w:w="113" w:type="dxa"/>
              <w:bottom w:w="113" w:type="dxa"/>
            </w:tcMar>
          </w:tcPr>
          <w:p w14:paraId="770274DC" w14:textId="073119B0" w:rsidR="004E6100" w:rsidRPr="004E6100" w:rsidRDefault="00E054C4" w:rsidP="007F3759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E6100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Centralized Application</w:t>
            </w:r>
            <w:r w:rsidR="005641C1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s</w:t>
            </w:r>
            <w:r w:rsidRPr="004E6100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4E6100" w:rsidRPr="004E6100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for Alt</w:t>
            </w:r>
            <w:r w:rsidR="005641C1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ernative</w:t>
            </w:r>
            <w:r w:rsidR="004E6100" w:rsidRPr="004E6100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Schools</w:t>
            </w:r>
          </w:p>
          <w:p w14:paraId="1D1AF996" w14:textId="18CF2929" w:rsidR="00E054C4" w:rsidRPr="00CE58FC" w:rsidRDefault="006E70C0" w:rsidP="00CE58FC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N</w:t>
            </w:r>
            <w:r w:rsidR="004E6100"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ew p</w:t>
            </w:r>
            <w:r w:rsidR="00E054C4"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rocedure </w:t>
            </w:r>
            <w:r w:rsidR="004E6100"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and application f</w:t>
            </w:r>
            <w:r w:rsidR="00E054C4"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orm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2EE5AA03" w14:textId="32D23B04" w:rsidR="00E054C4" w:rsidRPr="004E6100" w:rsidRDefault="00E054C4" w:rsidP="007F3759">
            <w:pPr>
              <w:widowControl w:val="0"/>
              <w:ind w:right="38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4E610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Peter</w:t>
            </w:r>
          </w:p>
        </w:tc>
        <w:tc>
          <w:tcPr>
            <w:tcW w:w="1468" w:type="dxa"/>
            <w:tcMar>
              <w:top w:w="113" w:type="dxa"/>
              <w:bottom w:w="113" w:type="dxa"/>
            </w:tcMar>
          </w:tcPr>
          <w:p w14:paraId="3BB8099C" w14:textId="1BC48061" w:rsidR="00E054C4" w:rsidRPr="00704B77" w:rsidRDefault="00E054C4" w:rsidP="007F3759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7:</w:t>
            </w:r>
            <w:r w:rsidR="00C525DF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1</w:t>
            </w:r>
            <w:r w:rsidR="004A2CE1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5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-7:</w:t>
            </w:r>
            <w:r w:rsidR="00C525DF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2</w:t>
            </w:r>
            <w:r w:rsidR="004A2CE1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13F64" w14:paraId="5CAE22C1" w14:textId="77777777" w:rsidTr="00A35A23">
        <w:tc>
          <w:tcPr>
            <w:tcW w:w="779" w:type="dxa"/>
          </w:tcPr>
          <w:p w14:paraId="06B8C0BE" w14:textId="77777777" w:rsidR="00E054C4" w:rsidRPr="007F485E" w:rsidRDefault="00E054C4" w:rsidP="007F485E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913" w:type="dxa"/>
            <w:tcMar>
              <w:top w:w="113" w:type="dxa"/>
              <w:bottom w:w="113" w:type="dxa"/>
            </w:tcMar>
          </w:tcPr>
          <w:p w14:paraId="6ADCB843" w14:textId="0EC06A40" w:rsidR="00E054C4" w:rsidRDefault="00E054C4" w:rsidP="007F3759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Recording of Meetings – Vote Required 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3095DD26" w14:textId="41B364E8" w:rsidR="00E054C4" w:rsidRPr="003D1BBF" w:rsidRDefault="003D0EFD" w:rsidP="007F3759">
            <w:pPr>
              <w:widowControl w:val="0"/>
              <w:ind w:right="38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Jacob</w:t>
            </w:r>
          </w:p>
        </w:tc>
        <w:tc>
          <w:tcPr>
            <w:tcW w:w="1468" w:type="dxa"/>
            <w:tcMar>
              <w:top w:w="113" w:type="dxa"/>
              <w:bottom w:w="113" w:type="dxa"/>
            </w:tcMar>
          </w:tcPr>
          <w:p w14:paraId="0051C98F" w14:textId="2CBBD4B0" w:rsidR="00E054C4" w:rsidRPr="00704B77" w:rsidRDefault="00E054C4" w:rsidP="007F3759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7:</w:t>
            </w:r>
            <w:r w:rsidR="00C525DF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2</w:t>
            </w:r>
            <w:r w:rsidR="004A2CE1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5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-7:</w:t>
            </w:r>
            <w:r w:rsidR="00C525DF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3</w:t>
            </w:r>
            <w:r w:rsidR="004A2CE1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A839EC" w14:paraId="70F77A43" w14:textId="77777777" w:rsidTr="006F2294">
        <w:tc>
          <w:tcPr>
            <w:tcW w:w="779" w:type="dxa"/>
          </w:tcPr>
          <w:p w14:paraId="2890DD53" w14:textId="77777777" w:rsidR="00A839EC" w:rsidRPr="007F485E" w:rsidRDefault="00A839EC" w:rsidP="007F485E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913" w:type="dxa"/>
            <w:tcMar>
              <w:top w:w="113" w:type="dxa"/>
              <w:bottom w:w="113" w:type="dxa"/>
            </w:tcMar>
          </w:tcPr>
          <w:p w14:paraId="031805B8" w14:textId="77777777" w:rsidR="00A839EC" w:rsidRPr="00EF1A8B" w:rsidRDefault="00A839EC" w:rsidP="006C79F9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EF1A8B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School Safety </w:t>
            </w:r>
          </w:p>
          <w:p w14:paraId="58877552" w14:textId="48D172E5" w:rsidR="00A839EC" w:rsidRPr="00CE58FC" w:rsidRDefault="00A839EC" w:rsidP="00CE58FC">
            <w:pPr>
              <w:widowControl w:val="0"/>
              <w:rPr>
                <w:rFonts w:eastAsia="Times New Roman" w:cstheme="minorHAnsi"/>
                <w:b/>
                <w:sz w:val="24"/>
                <w:szCs w:val="24"/>
              </w:rPr>
            </w:pPr>
            <w:r w:rsidRPr="00CE58F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Update on school safety concerns; status of Board actions and consultations to address the reported increase in violence.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5FAC9F28" w14:textId="47B4F3D8" w:rsidR="00A839EC" w:rsidRPr="003D1BBF" w:rsidRDefault="00A839EC" w:rsidP="007F3759">
            <w:pPr>
              <w:widowControl w:val="0"/>
              <w:ind w:right="38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Trustee Laskin, Peter</w:t>
            </w:r>
          </w:p>
        </w:tc>
        <w:tc>
          <w:tcPr>
            <w:tcW w:w="1468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7C62AF99" w14:textId="322DF77F" w:rsidR="00A839EC" w:rsidRDefault="00A839EC" w:rsidP="007F3759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7:35-8:00</w:t>
            </w:r>
          </w:p>
        </w:tc>
      </w:tr>
      <w:tr w:rsidR="00A839EC" w14:paraId="4F009BDF" w14:textId="77777777" w:rsidTr="00A35A23">
        <w:tc>
          <w:tcPr>
            <w:tcW w:w="779" w:type="dxa"/>
          </w:tcPr>
          <w:p w14:paraId="374E8D62" w14:textId="77777777" w:rsidR="00A839EC" w:rsidRPr="007F485E" w:rsidRDefault="00A839EC" w:rsidP="007F485E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913" w:type="dxa"/>
            <w:tcMar>
              <w:top w:w="113" w:type="dxa"/>
              <w:bottom w:w="113" w:type="dxa"/>
            </w:tcMar>
          </w:tcPr>
          <w:p w14:paraId="11804D1E" w14:textId="5A36DD34" w:rsidR="00A839EC" w:rsidRDefault="00A839EC" w:rsidP="007F3759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TDSB Board Updates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021B1FFD" w14:textId="583C2433" w:rsidR="00A839EC" w:rsidRPr="003D1BBF" w:rsidRDefault="00A839EC" w:rsidP="007F3759">
            <w:pPr>
              <w:widowControl w:val="0"/>
              <w:ind w:right="38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3D1BBF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Trustee Laskin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, Peter</w:t>
            </w:r>
          </w:p>
        </w:tc>
        <w:tc>
          <w:tcPr>
            <w:tcW w:w="1468" w:type="dxa"/>
            <w:vMerge/>
            <w:tcMar>
              <w:top w:w="113" w:type="dxa"/>
              <w:bottom w:w="113" w:type="dxa"/>
            </w:tcMar>
          </w:tcPr>
          <w:p w14:paraId="65A6E734" w14:textId="57A679FB" w:rsidR="00A839EC" w:rsidRPr="00704B77" w:rsidRDefault="00A839EC" w:rsidP="004A2CE1">
            <w:pPr>
              <w:widowControl w:val="0"/>
              <w:ind w:right="37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</w:tr>
      <w:tr w:rsidR="00513F64" w14:paraId="315FA505" w14:textId="77777777" w:rsidTr="00A35A23">
        <w:tc>
          <w:tcPr>
            <w:tcW w:w="779" w:type="dxa"/>
          </w:tcPr>
          <w:p w14:paraId="4E9D07AD" w14:textId="77777777" w:rsidR="00E054C4" w:rsidRPr="007F485E" w:rsidRDefault="00E054C4" w:rsidP="007F485E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913" w:type="dxa"/>
            <w:tcMar>
              <w:top w:w="113" w:type="dxa"/>
              <w:bottom w:w="113" w:type="dxa"/>
            </w:tcMar>
          </w:tcPr>
          <w:p w14:paraId="43219D66" w14:textId="1A306B9C" w:rsidR="00E054C4" w:rsidRDefault="00E054C4" w:rsidP="007F3759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Open Floor</w:t>
            </w:r>
          </w:p>
          <w:p w14:paraId="504BE363" w14:textId="71CE0274" w:rsidR="00E054C4" w:rsidRPr="0067221D" w:rsidRDefault="00E054C4" w:rsidP="007F3759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67221D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Any meeting attendee may raise any matter, question, or concern they wish to discuss with the ASCAC Executive, member Trustees and/or Superintendent. 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0A5F3C76" w14:textId="77777777" w:rsidR="00E054C4" w:rsidRPr="003D1BBF" w:rsidRDefault="00E054C4" w:rsidP="007F3759">
            <w:pPr>
              <w:widowControl w:val="0"/>
              <w:ind w:right="38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  <w:tcMar>
              <w:top w:w="113" w:type="dxa"/>
              <w:bottom w:w="113" w:type="dxa"/>
            </w:tcMar>
          </w:tcPr>
          <w:p w14:paraId="029F3923" w14:textId="4695F05E" w:rsidR="00E054C4" w:rsidRPr="00704B77" w:rsidRDefault="00E054C4" w:rsidP="007F3759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8:</w:t>
            </w:r>
            <w:r w:rsidR="0019699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0</w:t>
            </w:r>
            <w:r w:rsidR="007D6786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0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-8:30</w:t>
            </w:r>
          </w:p>
        </w:tc>
      </w:tr>
      <w:tr w:rsidR="00513F64" w14:paraId="63E9C6EA" w14:textId="77777777" w:rsidTr="00A35A23">
        <w:tc>
          <w:tcPr>
            <w:tcW w:w="779" w:type="dxa"/>
          </w:tcPr>
          <w:p w14:paraId="14347DB3" w14:textId="77777777" w:rsidR="00E054C4" w:rsidRPr="007F485E" w:rsidRDefault="00E054C4" w:rsidP="007F485E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913" w:type="dxa"/>
            <w:tcMar>
              <w:top w:w="113" w:type="dxa"/>
              <w:bottom w:w="113" w:type="dxa"/>
            </w:tcMar>
          </w:tcPr>
          <w:p w14:paraId="3B1BEF2B" w14:textId="353382FA" w:rsidR="00E054C4" w:rsidRDefault="00E054C4" w:rsidP="007F3759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Adjournment and Next Meeting</w:t>
            </w:r>
          </w:p>
          <w:p w14:paraId="02497853" w14:textId="77777777" w:rsidR="00E054C4" w:rsidRDefault="00E054C4" w:rsidP="007F3759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67221D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Next meeting: 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Monday January 23, 2023</w:t>
            </w:r>
          </w:p>
          <w:p w14:paraId="2A813420" w14:textId="77777777" w:rsidR="00DE4F92" w:rsidRDefault="00DE4F92" w:rsidP="007F3759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  <w:p w14:paraId="607862F5" w14:textId="77777777" w:rsidR="005B30B3" w:rsidRDefault="00AA5B71" w:rsidP="007F3759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Future</w:t>
            </w:r>
            <w:r w:rsidR="00DE4F9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Meeting Dates: </w:t>
            </w:r>
          </w:p>
          <w:p w14:paraId="74BBB32E" w14:textId="77777777" w:rsidR="0027778E" w:rsidRDefault="00DE4F92" w:rsidP="007F3759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7C04D8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Monday, March 27, 2023</w:t>
            </w:r>
          </w:p>
          <w:p w14:paraId="2BDA40B3" w14:textId="1223713C" w:rsidR="00AA5B71" w:rsidRPr="0067221D" w:rsidRDefault="00DE4F92" w:rsidP="007F3759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7C04D8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Monday, May 29, 2023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6EF0D9E8" w14:textId="77777777" w:rsidR="00E054C4" w:rsidRPr="003D1BBF" w:rsidRDefault="00E054C4" w:rsidP="007F3759">
            <w:pPr>
              <w:widowControl w:val="0"/>
              <w:ind w:right="38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  <w:tcMar>
              <w:top w:w="113" w:type="dxa"/>
              <w:bottom w:w="113" w:type="dxa"/>
            </w:tcMar>
          </w:tcPr>
          <w:p w14:paraId="28E4930B" w14:textId="058432E3" w:rsidR="00E054C4" w:rsidRPr="00704B77" w:rsidRDefault="005B30B3" w:rsidP="005B30B3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8:30</w:t>
            </w:r>
          </w:p>
        </w:tc>
      </w:tr>
    </w:tbl>
    <w:p w14:paraId="57609444" w14:textId="77777777" w:rsidR="000A0874" w:rsidRPr="00BE10FA" w:rsidRDefault="000A0874" w:rsidP="000A0874">
      <w:pPr>
        <w:widowControl w:val="0"/>
        <w:spacing w:after="0" w:line="240" w:lineRule="auto"/>
        <w:ind w:right="-705" w:hanging="284"/>
        <w:rPr>
          <w:rFonts w:ascii="Arial" w:eastAsia="Times New Roman" w:hAnsi="Arial" w:cs="Arial"/>
          <w:b/>
          <w:sz w:val="36"/>
          <w:szCs w:val="36"/>
          <w:lang w:val="en-US"/>
        </w:rPr>
      </w:pPr>
    </w:p>
    <w:p w14:paraId="05C16915" w14:textId="77777777" w:rsidR="00F7326E" w:rsidRPr="00F7326E" w:rsidRDefault="00F7326E" w:rsidP="00F7326E"/>
    <w:sectPr w:rsidR="00F7326E" w:rsidRPr="00F7326E" w:rsidSect="00D87885">
      <w:headerReference w:type="default" r:id="rId9"/>
      <w:pgSz w:w="12240" w:h="15840"/>
      <w:pgMar w:top="1276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C136" w14:textId="77777777" w:rsidR="003142F1" w:rsidRDefault="003142F1" w:rsidP="00F96DEA">
      <w:pPr>
        <w:spacing w:after="0" w:line="240" w:lineRule="auto"/>
      </w:pPr>
      <w:r>
        <w:separator/>
      </w:r>
    </w:p>
  </w:endnote>
  <w:endnote w:type="continuationSeparator" w:id="0">
    <w:p w14:paraId="097C4088" w14:textId="77777777" w:rsidR="003142F1" w:rsidRDefault="003142F1" w:rsidP="00F9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5999" w14:textId="77777777" w:rsidR="003142F1" w:rsidRDefault="003142F1" w:rsidP="00F96DEA">
      <w:pPr>
        <w:spacing w:after="0" w:line="240" w:lineRule="auto"/>
      </w:pPr>
      <w:r>
        <w:separator/>
      </w:r>
    </w:p>
  </w:footnote>
  <w:footnote w:type="continuationSeparator" w:id="0">
    <w:p w14:paraId="3800881F" w14:textId="77777777" w:rsidR="003142F1" w:rsidRDefault="003142F1" w:rsidP="00F9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A763" w14:textId="2E1169D4" w:rsidR="0053529C" w:rsidRPr="0053529C" w:rsidRDefault="0053529C" w:rsidP="000A0289">
    <w:pPr>
      <w:pStyle w:val="Header"/>
      <w:jc w:val="center"/>
      <w:rPr>
        <w:rFonts w:ascii="Times New Roman" w:hAnsi="Times New Roman" w:cs="Times New Roman"/>
        <w:b/>
        <w:bCs/>
        <w:color w:val="A6A6A6" w:themeColor="background1" w:themeShade="A6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5B1"/>
    <w:multiLevelType w:val="hybridMultilevel"/>
    <w:tmpl w:val="D44E4FE2"/>
    <w:lvl w:ilvl="0" w:tplc="93B65A9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23CE"/>
    <w:multiLevelType w:val="hybridMultilevel"/>
    <w:tmpl w:val="80361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68F9"/>
    <w:multiLevelType w:val="hybridMultilevel"/>
    <w:tmpl w:val="9E709BD6"/>
    <w:lvl w:ilvl="0" w:tplc="F5E641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C68A3"/>
    <w:multiLevelType w:val="hybridMultilevel"/>
    <w:tmpl w:val="F1E0BF2A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4" w15:restartNumberingAfterBreak="0">
    <w:nsid w:val="22084881"/>
    <w:multiLevelType w:val="hybridMultilevel"/>
    <w:tmpl w:val="1B98E858"/>
    <w:lvl w:ilvl="0" w:tplc="A596D89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87383"/>
    <w:multiLevelType w:val="hybridMultilevel"/>
    <w:tmpl w:val="5614AC14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6" w15:restartNumberingAfterBreak="0">
    <w:nsid w:val="29835201"/>
    <w:multiLevelType w:val="hybridMultilevel"/>
    <w:tmpl w:val="822EB6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A16F4"/>
    <w:multiLevelType w:val="hybridMultilevel"/>
    <w:tmpl w:val="AC1C5D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A1B0B"/>
    <w:multiLevelType w:val="hybridMultilevel"/>
    <w:tmpl w:val="55D062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32E11"/>
    <w:multiLevelType w:val="hybridMultilevel"/>
    <w:tmpl w:val="1EC48700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0" w15:restartNumberingAfterBreak="0">
    <w:nsid w:val="484119E8"/>
    <w:multiLevelType w:val="hybridMultilevel"/>
    <w:tmpl w:val="2E0E422E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1" w15:restartNumberingAfterBreak="0">
    <w:nsid w:val="4B9B3C87"/>
    <w:multiLevelType w:val="hybridMultilevel"/>
    <w:tmpl w:val="B95EDCC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E4017"/>
    <w:multiLevelType w:val="hybridMultilevel"/>
    <w:tmpl w:val="F662B1F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90A9C"/>
    <w:multiLevelType w:val="hybridMultilevel"/>
    <w:tmpl w:val="DA104110"/>
    <w:lvl w:ilvl="0" w:tplc="DBB2CD4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9026D"/>
    <w:multiLevelType w:val="hybridMultilevel"/>
    <w:tmpl w:val="97308B22"/>
    <w:lvl w:ilvl="0" w:tplc="D1FE7C72">
      <w:start w:val="2021"/>
      <w:numFmt w:val="bullet"/>
      <w:lvlText w:val="-"/>
      <w:lvlJc w:val="left"/>
      <w:pPr>
        <w:ind w:left="621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5" w15:restartNumberingAfterBreak="0">
    <w:nsid w:val="65652357"/>
    <w:multiLevelType w:val="hybridMultilevel"/>
    <w:tmpl w:val="00064868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6" w15:restartNumberingAfterBreak="0">
    <w:nsid w:val="72EE6BA2"/>
    <w:multiLevelType w:val="hybridMultilevel"/>
    <w:tmpl w:val="FEC8F208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7" w15:restartNumberingAfterBreak="0">
    <w:nsid w:val="79F20EB0"/>
    <w:multiLevelType w:val="hybridMultilevel"/>
    <w:tmpl w:val="51023FC8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8" w15:restartNumberingAfterBreak="0">
    <w:nsid w:val="7C0D64BC"/>
    <w:multiLevelType w:val="hybridMultilevel"/>
    <w:tmpl w:val="1504A7F4"/>
    <w:lvl w:ilvl="0" w:tplc="CADE28D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0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18"/>
  </w:num>
  <w:num w:numId="10">
    <w:abstractNumId w:val="0"/>
  </w:num>
  <w:num w:numId="11">
    <w:abstractNumId w:val="7"/>
  </w:num>
  <w:num w:numId="12">
    <w:abstractNumId w:val="6"/>
  </w:num>
  <w:num w:numId="13">
    <w:abstractNumId w:val="1"/>
  </w:num>
  <w:num w:numId="14">
    <w:abstractNumId w:val="8"/>
  </w:num>
  <w:num w:numId="15">
    <w:abstractNumId w:val="2"/>
  </w:num>
  <w:num w:numId="16">
    <w:abstractNumId w:val="12"/>
  </w:num>
  <w:num w:numId="17">
    <w:abstractNumId w:val="11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6E"/>
    <w:rsid w:val="00021B05"/>
    <w:rsid w:val="00027F6B"/>
    <w:rsid w:val="00047C3D"/>
    <w:rsid w:val="000515F4"/>
    <w:rsid w:val="00057931"/>
    <w:rsid w:val="00061866"/>
    <w:rsid w:val="00062F40"/>
    <w:rsid w:val="00067A9B"/>
    <w:rsid w:val="000724F7"/>
    <w:rsid w:val="00074247"/>
    <w:rsid w:val="00074B23"/>
    <w:rsid w:val="0008054A"/>
    <w:rsid w:val="0008101F"/>
    <w:rsid w:val="000A0289"/>
    <w:rsid w:val="000A0490"/>
    <w:rsid w:val="000A0874"/>
    <w:rsid w:val="000A0C40"/>
    <w:rsid w:val="000A3EE1"/>
    <w:rsid w:val="000B49AE"/>
    <w:rsid w:val="000D01E4"/>
    <w:rsid w:val="000D17A2"/>
    <w:rsid w:val="000D7C84"/>
    <w:rsid w:val="000F43B6"/>
    <w:rsid w:val="0010487E"/>
    <w:rsid w:val="00120B73"/>
    <w:rsid w:val="001244B8"/>
    <w:rsid w:val="00125FEA"/>
    <w:rsid w:val="001434E2"/>
    <w:rsid w:val="0016389D"/>
    <w:rsid w:val="00196995"/>
    <w:rsid w:val="001A301A"/>
    <w:rsid w:val="001B1AEA"/>
    <w:rsid w:val="001E3368"/>
    <w:rsid w:val="001E7530"/>
    <w:rsid w:val="00203536"/>
    <w:rsid w:val="002055AB"/>
    <w:rsid w:val="00221C90"/>
    <w:rsid w:val="00227198"/>
    <w:rsid w:val="002305AB"/>
    <w:rsid w:val="00237790"/>
    <w:rsid w:val="00245A13"/>
    <w:rsid w:val="00246947"/>
    <w:rsid w:val="00266D29"/>
    <w:rsid w:val="00267037"/>
    <w:rsid w:val="002768EE"/>
    <w:rsid w:val="0027778E"/>
    <w:rsid w:val="0028502A"/>
    <w:rsid w:val="00294360"/>
    <w:rsid w:val="00295A8F"/>
    <w:rsid w:val="002973A1"/>
    <w:rsid w:val="002A0A33"/>
    <w:rsid w:val="002A5D14"/>
    <w:rsid w:val="002C4398"/>
    <w:rsid w:val="002E25B0"/>
    <w:rsid w:val="002E71D0"/>
    <w:rsid w:val="002F1B14"/>
    <w:rsid w:val="002F567D"/>
    <w:rsid w:val="002F5C7B"/>
    <w:rsid w:val="00303839"/>
    <w:rsid w:val="00306CF9"/>
    <w:rsid w:val="0031095A"/>
    <w:rsid w:val="003120E5"/>
    <w:rsid w:val="003142F1"/>
    <w:rsid w:val="00317C27"/>
    <w:rsid w:val="00320973"/>
    <w:rsid w:val="00323177"/>
    <w:rsid w:val="0033341F"/>
    <w:rsid w:val="00342013"/>
    <w:rsid w:val="0035347C"/>
    <w:rsid w:val="00354123"/>
    <w:rsid w:val="00384DD3"/>
    <w:rsid w:val="0039048E"/>
    <w:rsid w:val="0039709B"/>
    <w:rsid w:val="003D0690"/>
    <w:rsid w:val="003D0EFD"/>
    <w:rsid w:val="003D1BBF"/>
    <w:rsid w:val="00410B8E"/>
    <w:rsid w:val="004115BC"/>
    <w:rsid w:val="004443F9"/>
    <w:rsid w:val="00464A26"/>
    <w:rsid w:val="00466B86"/>
    <w:rsid w:val="00472132"/>
    <w:rsid w:val="0047301D"/>
    <w:rsid w:val="004739C6"/>
    <w:rsid w:val="00475771"/>
    <w:rsid w:val="004927AB"/>
    <w:rsid w:val="00496487"/>
    <w:rsid w:val="004A2CE1"/>
    <w:rsid w:val="004C6836"/>
    <w:rsid w:val="004D0A76"/>
    <w:rsid w:val="004D2D82"/>
    <w:rsid w:val="004E6100"/>
    <w:rsid w:val="004F6327"/>
    <w:rsid w:val="005076A5"/>
    <w:rsid w:val="00513F64"/>
    <w:rsid w:val="005205C1"/>
    <w:rsid w:val="00522A59"/>
    <w:rsid w:val="0052322B"/>
    <w:rsid w:val="00524E86"/>
    <w:rsid w:val="0053529C"/>
    <w:rsid w:val="0055194D"/>
    <w:rsid w:val="0055329F"/>
    <w:rsid w:val="00553850"/>
    <w:rsid w:val="005641C1"/>
    <w:rsid w:val="00582DDA"/>
    <w:rsid w:val="0058429C"/>
    <w:rsid w:val="00591EE2"/>
    <w:rsid w:val="00593C18"/>
    <w:rsid w:val="005B2989"/>
    <w:rsid w:val="005B30B3"/>
    <w:rsid w:val="005B4BE2"/>
    <w:rsid w:val="005B7AEE"/>
    <w:rsid w:val="005C16D8"/>
    <w:rsid w:val="005D6026"/>
    <w:rsid w:val="005E07B8"/>
    <w:rsid w:val="005E69A8"/>
    <w:rsid w:val="005F26D6"/>
    <w:rsid w:val="005F44A7"/>
    <w:rsid w:val="005F6D83"/>
    <w:rsid w:val="0060345A"/>
    <w:rsid w:val="00604748"/>
    <w:rsid w:val="00605B2A"/>
    <w:rsid w:val="00617601"/>
    <w:rsid w:val="00620A8C"/>
    <w:rsid w:val="00633402"/>
    <w:rsid w:val="00661A3A"/>
    <w:rsid w:val="00667216"/>
    <w:rsid w:val="0067221D"/>
    <w:rsid w:val="006747E3"/>
    <w:rsid w:val="006868AF"/>
    <w:rsid w:val="0068714C"/>
    <w:rsid w:val="00690D03"/>
    <w:rsid w:val="00691063"/>
    <w:rsid w:val="006A1D52"/>
    <w:rsid w:val="006C79F9"/>
    <w:rsid w:val="006E70C0"/>
    <w:rsid w:val="006F0698"/>
    <w:rsid w:val="006F18FE"/>
    <w:rsid w:val="006F2294"/>
    <w:rsid w:val="00704B77"/>
    <w:rsid w:val="00715E6D"/>
    <w:rsid w:val="00731BE8"/>
    <w:rsid w:val="00750988"/>
    <w:rsid w:val="0075350B"/>
    <w:rsid w:val="00760027"/>
    <w:rsid w:val="007616D9"/>
    <w:rsid w:val="0076315B"/>
    <w:rsid w:val="007636D0"/>
    <w:rsid w:val="00764264"/>
    <w:rsid w:val="007867E2"/>
    <w:rsid w:val="0079170E"/>
    <w:rsid w:val="007B3FE5"/>
    <w:rsid w:val="007C04D8"/>
    <w:rsid w:val="007C572B"/>
    <w:rsid w:val="007C735D"/>
    <w:rsid w:val="007D6786"/>
    <w:rsid w:val="007E4EFE"/>
    <w:rsid w:val="007F3759"/>
    <w:rsid w:val="007F485E"/>
    <w:rsid w:val="008068C4"/>
    <w:rsid w:val="008220A0"/>
    <w:rsid w:val="00832AD7"/>
    <w:rsid w:val="008422BC"/>
    <w:rsid w:val="00860349"/>
    <w:rsid w:val="00862685"/>
    <w:rsid w:val="008637E0"/>
    <w:rsid w:val="0087574E"/>
    <w:rsid w:val="00881D57"/>
    <w:rsid w:val="008D130D"/>
    <w:rsid w:val="008D1962"/>
    <w:rsid w:val="008D7C1B"/>
    <w:rsid w:val="008E4392"/>
    <w:rsid w:val="008F01CF"/>
    <w:rsid w:val="008F1321"/>
    <w:rsid w:val="008F7070"/>
    <w:rsid w:val="00945812"/>
    <w:rsid w:val="0096159D"/>
    <w:rsid w:val="00992E6E"/>
    <w:rsid w:val="009937DE"/>
    <w:rsid w:val="009B504D"/>
    <w:rsid w:val="009B5D5E"/>
    <w:rsid w:val="009C12F5"/>
    <w:rsid w:val="009E102E"/>
    <w:rsid w:val="009E5009"/>
    <w:rsid w:val="00A07943"/>
    <w:rsid w:val="00A11DAB"/>
    <w:rsid w:val="00A35A23"/>
    <w:rsid w:val="00A374B9"/>
    <w:rsid w:val="00A66E30"/>
    <w:rsid w:val="00A7555A"/>
    <w:rsid w:val="00A839EC"/>
    <w:rsid w:val="00AA5B71"/>
    <w:rsid w:val="00B13B8F"/>
    <w:rsid w:val="00B1528D"/>
    <w:rsid w:val="00B16E82"/>
    <w:rsid w:val="00B41236"/>
    <w:rsid w:val="00B43055"/>
    <w:rsid w:val="00B54516"/>
    <w:rsid w:val="00B650C4"/>
    <w:rsid w:val="00B74478"/>
    <w:rsid w:val="00B87E36"/>
    <w:rsid w:val="00B913D6"/>
    <w:rsid w:val="00B97D04"/>
    <w:rsid w:val="00BC09C3"/>
    <w:rsid w:val="00BE10FA"/>
    <w:rsid w:val="00BE6FD7"/>
    <w:rsid w:val="00BF3EAA"/>
    <w:rsid w:val="00C03B27"/>
    <w:rsid w:val="00C141CE"/>
    <w:rsid w:val="00C264A0"/>
    <w:rsid w:val="00C36198"/>
    <w:rsid w:val="00C525DF"/>
    <w:rsid w:val="00C651B0"/>
    <w:rsid w:val="00C6599B"/>
    <w:rsid w:val="00C65E37"/>
    <w:rsid w:val="00C75FE2"/>
    <w:rsid w:val="00C7667E"/>
    <w:rsid w:val="00C8076F"/>
    <w:rsid w:val="00C814EA"/>
    <w:rsid w:val="00C87A8E"/>
    <w:rsid w:val="00C912F6"/>
    <w:rsid w:val="00C95C1A"/>
    <w:rsid w:val="00C976E0"/>
    <w:rsid w:val="00CB5148"/>
    <w:rsid w:val="00CC315D"/>
    <w:rsid w:val="00CE58FC"/>
    <w:rsid w:val="00CF1DBB"/>
    <w:rsid w:val="00CF3A30"/>
    <w:rsid w:val="00CF4A94"/>
    <w:rsid w:val="00D07D57"/>
    <w:rsid w:val="00D16753"/>
    <w:rsid w:val="00D36DF4"/>
    <w:rsid w:val="00D4217E"/>
    <w:rsid w:val="00D42E60"/>
    <w:rsid w:val="00D45FD4"/>
    <w:rsid w:val="00D50843"/>
    <w:rsid w:val="00D5641A"/>
    <w:rsid w:val="00D5760A"/>
    <w:rsid w:val="00D7671E"/>
    <w:rsid w:val="00D87885"/>
    <w:rsid w:val="00D931B3"/>
    <w:rsid w:val="00DA35ED"/>
    <w:rsid w:val="00DB03AC"/>
    <w:rsid w:val="00DB6631"/>
    <w:rsid w:val="00DD0C2E"/>
    <w:rsid w:val="00DD1B72"/>
    <w:rsid w:val="00DD4978"/>
    <w:rsid w:val="00DD51CD"/>
    <w:rsid w:val="00DE37F4"/>
    <w:rsid w:val="00DE4F92"/>
    <w:rsid w:val="00DF08D4"/>
    <w:rsid w:val="00DF6BC7"/>
    <w:rsid w:val="00E054C4"/>
    <w:rsid w:val="00E13976"/>
    <w:rsid w:val="00E34BD0"/>
    <w:rsid w:val="00E56EEE"/>
    <w:rsid w:val="00E5783F"/>
    <w:rsid w:val="00E8067A"/>
    <w:rsid w:val="00E84B5E"/>
    <w:rsid w:val="00E84F41"/>
    <w:rsid w:val="00E87EBD"/>
    <w:rsid w:val="00E964F4"/>
    <w:rsid w:val="00EA5E84"/>
    <w:rsid w:val="00EC23B4"/>
    <w:rsid w:val="00ED6992"/>
    <w:rsid w:val="00EF1A8B"/>
    <w:rsid w:val="00F009C7"/>
    <w:rsid w:val="00F26872"/>
    <w:rsid w:val="00F32E36"/>
    <w:rsid w:val="00F34968"/>
    <w:rsid w:val="00F6291C"/>
    <w:rsid w:val="00F7326E"/>
    <w:rsid w:val="00F76E9E"/>
    <w:rsid w:val="00F96DEA"/>
    <w:rsid w:val="00FA6F6C"/>
    <w:rsid w:val="00FA710B"/>
    <w:rsid w:val="00FB3ACA"/>
    <w:rsid w:val="00FC3C93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E170C"/>
  <w15:docId w15:val="{F967C8E4-C79B-4814-AB7F-A951A40A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44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4478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styleId="ListParagraph">
    <w:name w:val="List Paragraph"/>
    <w:basedOn w:val="Normal"/>
    <w:uiPriority w:val="34"/>
    <w:qFormat/>
    <w:rsid w:val="000A04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5A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D5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DEA"/>
  </w:style>
  <w:style w:type="paragraph" w:styleId="Footer">
    <w:name w:val="footer"/>
    <w:basedOn w:val="Normal"/>
    <w:link w:val="FooterChar"/>
    <w:uiPriority w:val="99"/>
    <w:unhideWhenUsed/>
    <w:rsid w:val="00F9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56ED-097D-42D4-8316-B3253D69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Catalano, Anna</dc:creator>
  <cp:lastModifiedBy>Catalano, Anna</cp:lastModifiedBy>
  <cp:revision>3</cp:revision>
  <cp:lastPrinted>2020-12-02T21:04:00Z</cp:lastPrinted>
  <dcterms:created xsi:type="dcterms:W3CDTF">2022-12-12T00:18:00Z</dcterms:created>
  <dcterms:modified xsi:type="dcterms:W3CDTF">2022-12-12T00:20:00Z</dcterms:modified>
</cp:coreProperties>
</file>