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E7A8" w14:textId="77777777" w:rsidR="004575D7" w:rsidRDefault="004C094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April 11 SEAC Meeting Agenda </w:t>
      </w:r>
    </w:p>
    <w:p w14:paraId="7B66E966" w14:textId="77777777" w:rsidR="004575D7" w:rsidRDefault="004C09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Date: April 11, 2022 Time: 7:00 pm</w:t>
      </w:r>
    </w:p>
    <w:p w14:paraId="3614F84C" w14:textId="77777777" w:rsidR="004575D7" w:rsidRDefault="004C09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Hybrid - Electronic and In Person meeting</w:t>
      </w:r>
    </w:p>
    <w:p w14:paraId="5D865A64" w14:textId="77777777" w:rsidR="004575D7" w:rsidRDefault="004C09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5050 Yonge Street, Board Room</w:t>
      </w:r>
    </w:p>
    <w:p w14:paraId="0646A5EB" w14:textId="77777777" w:rsidR="004575D7" w:rsidRDefault="004C09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Chair: Jean-Paul </w:t>
      </w:r>
      <w:proofErr w:type="spellStart"/>
      <w:r>
        <w:rPr>
          <w:b/>
          <w:sz w:val="24"/>
          <w:szCs w:val="24"/>
        </w:rPr>
        <w:t>Ngana</w:t>
      </w:r>
      <w:proofErr w:type="spellEnd"/>
    </w:p>
    <w:p w14:paraId="5F57D7F3" w14:textId="77777777" w:rsidR="004575D7" w:rsidRDefault="004C0942">
      <w:pPr>
        <w:jc w:val="center"/>
      </w:pPr>
      <w:r>
        <w:rPr>
          <w:b/>
          <w:sz w:val="24"/>
          <w:szCs w:val="24"/>
        </w:rPr>
        <w:t xml:space="preserve">          Committee Vice-Chair: Michelle Aarts</w:t>
      </w:r>
      <w:r>
        <w:rPr>
          <w:sz w:val="24"/>
          <w:szCs w:val="24"/>
        </w:rPr>
        <w:t xml:space="preserve"> </w:t>
      </w:r>
      <w:r>
        <w:t xml:space="preserve">   </w:t>
      </w:r>
      <w:r>
        <w:tab/>
        <w:t xml:space="preserve">            </w:t>
      </w:r>
    </w:p>
    <w:p w14:paraId="48046C3B" w14:textId="77777777" w:rsidR="004575D7" w:rsidRDefault="004575D7">
      <w:pPr>
        <w:widowControl w:val="0"/>
      </w:pPr>
    </w:p>
    <w:tbl>
      <w:tblPr>
        <w:tblStyle w:val="a"/>
        <w:tblW w:w="11655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300"/>
        <w:gridCol w:w="1755"/>
        <w:gridCol w:w="2475"/>
        <w:gridCol w:w="3390"/>
      </w:tblGrid>
      <w:tr w:rsidR="004575D7" w14:paraId="374E0D48" w14:textId="77777777">
        <w:trPr>
          <w:trHeight w:val="78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DCF0" w14:textId="77777777" w:rsidR="004575D7" w:rsidRDefault="004C0942">
            <w:pPr>
              <w:widowControl w:val="0"/>
            </w:pPr>
            <w:r>
              <w:t xml:space="preserve">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C44C" w14:textId="77777777" w:rsidR="004575D7" w:rsidRDefault="004C0942">
            <w:pPr>
              <w:widowControl w:val="0"/>
              <w:ind w:right="1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5AAC" w14:textId="77777777" w:rsidR="004575D7" w:rsidRDefault="004C0942">
            <w:pPr>
              <w:widowControl w:val="0"/>
              <w:ind w:righ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Facilitator</w:t>
            </w:r>
            <w:proofErr w:type="gramStart"/>
            <w:r>
              <w:rPr>
                <w:b/>
                <w:sz w:val="24"/>
                <w:szCs w:val="24"/>
              </w:rPr>
              <w:t>/  Presenter</w:t>
            </w:r>
            <w:proofErr w:type="gramEnd"/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41C3" w14:textId="77777777" w:rsidR="004575D7" w:rsidRDefault="004C094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Time/Notes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C869" w14:textId="77777777" w:rsidR="004575D7" w:rsidRDefault="004C094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Action/Outcome</w:t>
            </w:r>
          </w:p>
        </w:tc>
      </w:tr>
      <w:tr w:rsidR="004575D7" w14:paraId="1BD7167F" w14:textId="77777777">
        <w:trPr>
          <w:trHeight w:val="3061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5248" w14:textId="77777777" w:rsidR="004575D7" w:rsidRDefault="004C0942">
            <w:pPr>
              <w:widowControl w:val="0"/>
              <w:ind w:left="100"/>
            </w:pPr>
            <w:r>
              <w:t>1.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7244" w14:textId="77777777" w:rsidR="004575D7" w:rsidRDefault="004C0942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Call to Order (quorum)</w:t>
            </w:r>
          </w:p>
          <w:p w14:paraId="13C979F1" w14:textId="77777777" w:rsidR="004575D7" w:rsidRDefault="004C0942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Announce Live Streaming of meeting </w:t>
            </w:r>
          </w:p>
          <w:p w14:paraId="3357C0DC" w14:textId="77777777" w:rsidR="004575D7" w:rsidRDefault="004C0942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Land Acknowledgement</w:t>
            </w:r>
          </w:p>
          <w:p w14:paraId="488E7523" w14:textId="77777777" w:rsidR="004575D7" w:rsidRDefault="004C0942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Review/Approval of Agenda</w:t>
            </w:r>
          </w:p>
          <w:p w14:paraId="1C30A8EB" w14:textId="77777777" w:rsidR="004575D7" w:rsidRDefault="004C0942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Declarations of Possible Conflict of Interests</w:t>
            </w:r>
          </w:p>
          <w:p w14:paraId="11CCF3C0" w14:textId="77777777" w:rsidR="004575D7" w:rsidRDefault="004C0942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SEAC Minutes from March 20, 2023</w:t>
            </w:r>
          </w:p>
          <w:p w14:paraId="7EAFBEF3" w14:textId="77777777" w:rsidR="004575D7" w:rsidRDefault="004C0942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Log Update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64F1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</w:t>
            </w:r>
          </w:p>
          <w:p w14:paraId="49564459" w14:textId="77777777" w:rsidR="004575D7" w:rsidRDefault="004575D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D929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7:00 - 7:15</w:t>
            </w:r>
          </w:p>
          <w:p w14:paraId="55FFB0AB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can be viewed live by clicking the Live Stream icon on the TDSB SEAC webpage. </w:t>
            </w:r>
          </w:p>
          <w:p w14:paraId="4D29617E" w14:textId="77777777" w:rsidR="004575D7" w:rsidRDefault="004C0942">
            <w:pPr>
              <w:spacing w:before="240" w:after="240"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TDSB Live Webcast - Special Education Advisory Committee</w:t>
              </w:r>
            </w:hyperlink>
          </w:p>
          <w:p w14:paraId="478E02A7" w14:textId="77777777" w:rsidR="004575D7" w:rsidRDefault="004575D7">
            <w:pPr>
              <w:spacing w:before="120" w:after="120" w:line="240" w:lineRule="auto"/>
              <w:ind w:right="-180"/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9F61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</w:t>
            </w:r>
            <w:r>
              <w:rPr>
                <w:sz w:val="24"/>
                <w:szCs w:val="24"/>
              </w:rPr>
              <w:t>tion/Approval/ Update</w:t>
            </w:r>
          </w:p>
        </w:tc>
      </w:tr>
      <w:tr w:rsidR="004575D7" w14:paraId="6A4DE012" w14:textId="77777777">
        <w:trPr>
          <w:trHeight w:val="9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B9D7" w14:textId="77777777" w:rsidR="004575D7" w:rsidRDefault="004C0942">
            <w:pPr>
              <w:widowControl w:val="0"/>
              <w:ind w:left="100"/>
            </w:pPr>
            <w:r>
              <w:lastRenderedPageBreak/>
              <w:t>2.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2D52" w14:textId="77777777" w:rsidR="004575D7" w:rsidRDefault="004C0942">
            <w:pPr>
              <w:widowControl w:val="0"/>
            </w:pPr>
            <w:r>
              <w:rPr>
                <w:sz w:val="24"/>
                <w:szCs w:val="24"/>
              </w:rPr>
              <w:t>Census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6FD1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3"/>
                <w:szCs w:val="23"/>
                <w:highlight w:val="white"/>
              </w:rPr>
              <w:t>Research Department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7447" w14:textId="77777777" w:rsidR="004575D7" w:rsidRDefault="004C0942">
            <w:pPr>
              <w:widowControl w:val="0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</w:rPr>
              <w:t>7:15 - 7:35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88FB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Information/Approval/Update</w:t>
            </w:r>
          </w:p>
        </w:tc>
      </w:tr>
      <w:tr w:rsidR="004575D7" w14:paraId="33E331FF" w14:textId="77777777">
        <w:trPr>
          <w:trHeight w:val="9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F90A" w14:textId="77777777" w:rsidR="004575D7" w:rsidRDefault="004C0942">
            <w:pPr>
              <w:widowControl w:val="0"/>
              <w:ind w:left="100"/>
            </w:pPr>
            <w:r>
              <w:t xml:space="preserve">3.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E10E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PAAC and SEAC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A98F" w14:textId="77777777" w:rsidR="004575D7" w:rsidRDefault="004C0942">
            <w:pPr>
              <w:widowControl w:val="0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Effective Practices Work Group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93C4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7:35 - 8:00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7E41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Information/Decision</w:t>
            </w:r>
          </w:p>
        </w:tc>
      </w:tr>
      <w:tr w:rsidR="004575D7" w14:paraId="410A17D7" w14:textId="77777777">
        <w:trPr>
          <w:trHeight w:val="9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C7D3" w14:textId="77777777" w:rsidR="004575D7" w:rsidRDefault="004C0942">
            <w:pPr>
              <w:widowControl w:val="0"/>
              <w:ind w:left="100"/>
            </w:pPr>
            <w:r>
              <w:t>4.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A85F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Report</w:t>
            </w:r>
          </w:p>
          <w:p w14:paraId="7856F942" w14:textId="77777777" w:rsidR="004575D7" w:rsidRDefault="004575D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5462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Audley Salmon</w:t>
            </w:r>
          </w:p>
          <w:p w14:paraId="50A313BC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Nandy Palmer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EEDD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8:00 - 8:40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4669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Update/Recommendation/ Approval</w:t>
            </w:r>
          </w:p>
        </w:tc>
      </w:tr>
      <w:tr w:rsidR="004575D7" w14:paraId="6779C668" w14:textId="77777777">
        <w:trPr>
          <w:trHeight w:val="683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69F3" w14:textId="77777777" w:rsidR="004575D7" w:rsidRDefault="004C0942">
            <w:pPr>
              <w:widowControl w:val="0"/>
              <w:ind w:left="100"/>
            </w:pPr>
            <w:r>
              <w:t>5.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56C2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Group Updates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3541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K-12</w:t>
            </w:r>
          </w:p>
          <w:p w14:paraId="3B1AE437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F783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8:40 - 8:50</w:t>
            </w:r>
          </w:p>
          <w:p w14:paraId="737114C9" w14:textId="77777777" w:rsidR="004575D7" w:rsidRDefault="004575D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745B3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Update/Recommendation /Approval</w:t>
            </w:r>
          </w:p>
        </w:tc>
      </w:tr>
      <w:tr w:rsidR="004575D7" w14:paraId="0C8E8489" w14:textId="77777777">
        <w:trPr>
          <w:trHeight w:val="416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7094" w14:textId="77777777" w:rsidR="004575D7" w:rsidRDefault="004C0942">
            <w:pPr>
              <w:widowControl w:val="0"/>
              <w:ind w:left="100"/>
            </w:pPr>
            <w:r>
              <w:t>7.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ADB8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Trustees Report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180D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Trustees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8B02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8:50 - 8:57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8EDD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Update/Information</w:t>
            </w:r>
          </w:p>
        </w:tc>
      </w:tr>
      <w:tr w:rsidR="004575D7" w14:paraId="2C55BC24" w14:textId="77777777">
        <w:trPr>
          <w:trHeight w:val="2205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F43DA" w14:textId="77777777" w:rsidR="004575D7" w:rsidRDefault="004C0942">
            <w:pPr>
              <w:widowControl w:val="0"/>
              <w:ind w:left="100"/>
            </w:pPr>
            <w:r>
              <w:t>8.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D1FE" w14:textId="77777777" w:rsidR="004575D7" w:rsidRDefault="004C0942">
            <w:pPr>
              <w:widowControl w:val="0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Other Business</w:t>
            </w:r>
          </w:p>
          <w:p w14:paraId="7236E845" w14:textId="77777777" w:rsidR="004575D7" w:rsidRDefault="004C0942">
            <w:pPr>
              <w:widowControl w:val="0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Adjournment</w:t>
            </w:r>
          </w:p>
          <w:p w14:paraId="3F798797" w14:textId="77777777" w:rsidR="004575D7" w:rsidRDefault="004575D7">
            <w:pPr>
              <w:widowControl w:val="0"/>
              <w:rPr>
                <w:sz w:val="24"/>
                <w:szCs w:val="24"/>
              </w:rPr>
            </w:pPr>
          </w:p>
          <w:p w14:paraId="345394AE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Membership Updates -</w:t>
            </w:r>
            <w:r>
              <w:rPr>
                <w:sz w:val="24"/>
                <w:szCs w:val="24"/>
              </w:rPr>
              <w:t xml:space="preserve"> Resignation of alternate for </w:t>
            </w:r>
            <w:proofErr w:type="spellStart"/>
            <w:r>
              <w:rPr>
                <w:sz w:val="24"/>
                <w:szCs w:val="24"/>
              </w:rPr>
              <w:t>Sawubona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Africentric</w:t>
            </w:r>
            <w:proofErr w:type="spellEnd"/>
            <w:r>
              <w:rPr>
                <w:sz w:val="24"/>
                <w:szCs w:val="24"/>
              </w:rPr>
              <w:t xml:space="preserve"> Circle of Support (Elie </w:t>
            </w:r>
            <w:proofErr w:type="spellStart"/>
            <w:r>
              <w:rPr>
                <w:sz w:val="24"/>
                <w:szCs w:val="24"/>
              </w:rPr>
              <w:t>Ngoy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14:paraId="057BB57A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Recommendation for new alternate </w:t>
            </w:r>
            <w:proofErr w:type="spellStart"/>
            <w:r>
              <w:rPr>
                <w:sz w:val="24"/>
                <w:szCs w:val="24"/>
              </w:rPr>
              <w:t>Pinke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Mentore</w:t>
            </w:r>
            <w:proofErr w:type="spellEnd"/>
            <w:r>
              <w:rPr>
                <w:sz w:val="24"/>
                <w:szCs w:val="24"/>
              </w:rPr>
              <w:t xml:space="preserve"> (to take effect after board approval)</w:t>
            </w:r>
          </w:p>
          <w:p w14:paraId="75EDA9C3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Recommendation for new </w:t>
            </w:r>
            <w:r>
              <w:rPr>
                <w:sz w:val="24"/>
                <w:szCs w:val="24"/>
              </w:rPr>
              <w:lastRenderedPageBreak/>
              <w:t xml:space="preserve">Voice alternate Stephanie </w:t>
            </w:r>
            <w:proofErr w:type="spellStart"/>
            <w:r>
              <w:rPr>
                <w:sz w:val="24"/>
                <w:szCs w:val="24"/>
              </w:rPr>
              <w:t>Ragany</w:t>
            </w:r>
            <w:proofErr w:type="spellEnd"/>
            <w:r>
              <w:rPr>
                <w:sz w:val="24"/>
                <w:szCs w:val="24"/>
              </w:rPr>
              <w:t xml:space="preserve"> (to take effect after board appro</w:t>
            </w:r>
            <w:r>
              <w:rPr>
                <w:sz w:val="24"/>
                <w:szCs w:val="24"/>
              </w:rPr>
              <w:t>val)</w:t>
            </w:r>
          </w:p>
          <w:p w14:paraId="399690A1" w14:textId="77777777" w:rsidR="004575D7" w:rsidRDefault="004575D7">
            <w:pPr>
              <w:spacing w:line="240" w:lineRule="auto"/>
              <w:rPr>
                <w:sz w:val="24"/>
                <w:szCs w:val="24"/>
              </w:rPr>
            </w:pPr>
          </w:p>
          <w:p w14:paraId="603754D1" w14:textId="77777777" w:rsidR="004575D7" w:rsidRDefault="004C0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- Hybrid format </w:t>
            </w:r>
          </w:p>
          <w:p w14:paraId="45BDB815" w14:textId="77777777" w:rsidR="004575D7" w:rsidRDefault="004C0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8, 2023</w:t>
            </w:r>
          </w:p>
          <w:p w14:paraId="1A4BD586" w14:textId="77777777" w:rsidR="004575D7" w:rsidRDefault="004575D7">
            <w:pPr>
              <w:spacing w:line="240" w:lineRule="auto"/>
              <w:rPr>
                <w:sz w:val="24"/>
                <w:szCs w:val="24"/>
              </w:rPr>
            </w:pPr>
          </w:p>
          <w:p w14:paraId="6A4B2BA0" w14:textId="77777777" w:rsidR="004575D7" w:rsidRDefault="004575D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90EF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Chair</w:t>
            </w:r>
          </w:p>
          <w:p w14:paraId="7C260BAB" w14:textId="77777777" w:rsidR="004575D7" w:rsidRDefault="004575D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A012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8:57 - 9:00</w:t>
            </w:r>
          </w:p>
          <w:p w14:paraId="78FBC39A" w14:textId="77777777" w:rsidR="004575D7" w:rsidRDefault="004575D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EED1" w14:textId="77777777" w:rsidR="004575D7" w:rsidRDefault="004C09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Update/Information</w:t>
            </w:r>
          </w:p>
        </w:tc>
      </w:tr>
    </w:tbl>
    <w:p w14:paraId="701F806D" w14:textId="77777777" w:rsidR="004575D7" w:rsidRDefault="004575D7">
      <w:pPr>
        <w:spacing w:line="556" w:lineRule="auto"/>
        <w:ind w:right="6460"/>
      </w:pPr>
    </w:p>
    <w:sectPr w:rsidR="004575D7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6B7"/>
    <w:multiLevelType w:val="multilevel"/>
    <w:tmpl w:val="6120884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242D62"/>
    <w:multiLevelType w:val="multilevel"/>
    <w:tmpl w:val="946ED41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481123036">
    <w:abstractNumId w:val="1"/>
  </w:num>
  <w:num w:numId="2" w16cid:durableId="8017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D7"/>
    <w:rsid w:val="004575D7"/>
    <w:rsid w:val="004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35D8"/>
  <w15:docId w15:val="{2D91F472-D260-4BF2-A40F-04853733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dixon</dc:creator>
  <cp:lastModifiedBy>Dixon, Lianne</cp:lastModifiedBy>
  <cp:revision>2</cp:revision>
  <dcterms:created xsi:type="dcterms:W3CDTF">2023-04-05T02:01:00Z</dcterms:created>
  <dcterms:modified xsi:type="dcterms:W3CDTF">2023-04-05T02:01:00Z</dcterms:modified>
</cp:coreProperties>
</file>