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6FFA" w14:textId="77777777" w:rsidR="008513EA" w:rsidRDefault="008513EA">
      <w:bookmarkStart w:id="0" w:name="_Hlk115691702"/>
    </w:p>
    <w:p w14:paraId="5D24A42F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1BB7B29" w14:textId="66F59318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FD2F9B">
        <w:rPr>
          <w:rFonts w:eastAsia="Arial" w:cs="Arial"/>
          <w:b/>
          <w:szCs w:val="24"/>
        </w:rPr>
        <w:t>October 3</w:t>
      </w:r>
      <w:r w:rsidR="00241609">
        <w:rPr>
          <w:rFonts w:eastAsia="Arial" w:cs="Arial"/>
          <w:b/>
          <w:szCs w:val="24"/>
        </w:rPr>
        <w:t>, 2023, 6:30 p.m.</w:t>
      </w:r>
    </w:p>
    <w:p w14:paraId="7070B6CC" w14:textId="77777777" w:rsidR="009319DA" w:rsidRDefault="00D87A8D" w:rsidP="009319DA">
      <w:r>
        <w:t>Notes</w:t>
      </w:r>
    </w:p>
    <w:p w14:paraId="2F21A752" w14:textId="4D36B63D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FD2F9B">
        <w:t>October 3,</w:t>
      </w:r>
      <w:r w:rsidR="00476A4E">
        <w:t xml:space="preserve"> 2</w:t>
      </w:r>
      <w:r w:rsidRPr="006D142A">
        <w:t>02</w:t>
      </w:r>
      <w:r w:rsidR="00241609">
        <w:t>3</w:t>
      </w:r>
      <w:r w:rsidRPr="006D142A">
        <w:t xml:space="preserve"> from 6:</w:t>
      </w:r>
      <w:r w:rsidR="000C7C7A">
        <w:t>3</w:t>
      </w:r>
      <w:r w:rsidR="00FD2F9B">
        <w:t>0</w:t>
      </w:r>
      <w:r w:rsidR="00241609">
        <w:t xml:space="preserve"> </w:t>
      </w:r>
      <w:r w:rsidRPr="006D142A">
        <w:t>p.m. to 8</w:t>
      </w:r>
      <w:r w:rsidR="004310F4">
        <w:t>:</w:t>
      </w:r>
      <w:r w:rsidR="00FD2F9B">
        <w:t>00</w:t>
      </w:r>
      <w:r w:rsidR="00476A4E">
        <w:t xml:space="preserve"> </w:t>
      </w:r>
      <w:r w:rsidRPr="006D142A">
        <w:t xml:space="preserve">p.m. via </w:t>
      </w:r>
      <w:r w:rsidR="00FD2F9B">
        <w:t>Microsoft Teams</w:t>
      </w:r>
      <w:r w:rsidRPr="006D142A">
        <w:t xml:space="preserve"> Video Conferen</w:t>
      </w:r>
      <w:r w:rsidRPr="00631B6B">
        <w:t xml:space="preserve">cing, with </w:t>
      </w:r>
      <w:bookmarkStart w:id="1" w:name="_Hlk85460593"/>
      <w:r w:rsidR="00BE6384">
        <w:t>Trustee Manna Wong</w:t>
      </w:r>
      <w:r w:rsidR="0075193E">
        <w:t xml:space="preserve"> and Community Co-Chair Anne Keary</w:t>
      </w:r>
      <w:r>
        <w:t xml:space="preserve"> </w:t>
      </w:r>
      <w:bookmarkEnd w:id="1"/>
      <w:r w:rsidRPr="00631B6B">
        <w:t>presiding</w:t>
      </w:r>
      <w:r w:rsidRPr="00417E1F">
        <w:t>.</w:t>
      </w:r>
    </w:p>
    <w:p w14:paraId="391CCE54" w14:textId="317312F5" w:rsidR="009319DA" w:rsidRDefault="009319DA" w:rsidP="001B5561">
      <w:pPr>
        <w:pStyle w:val="Heading2"/>
      </w:pPr>
      <w:r w:rsidRPr="009319DA">
        <w:t>Attendance</w:t>
      </w:r>
      <w:r w:rsidR="00B90D7B">
        <w:t xml:space="preserve"> </w:t>
      </w:r>
      <w:r w:rsidRPr="009319DA">
        <w:t>via Zoom:</w:t>
      </w:r>
    </w:p>
    <w:p w14:paraId="455C7D6D" w14:textId="40944EB9" w:rsidR="005C1473" w:rsidRPr="006876CB" w:rsidRDefault="00D77EB3" w:rsidP="005C1473">
      <w:pPr>
        <w:ind w:left="407"/>
      </w:pPr>
      <w:bookmarkStart w:id="2" w:name="_Hlk94102687"/>
      <w:bookmarkStart w:id="3" w:name="_Hlk85460665"/>
      <w:r w:rsidRPr="006876CB">
        <w:rPr>
          <w:rFonts w:cs="Arial"/>
          <w:szCs w:val="24"/>
        </w:rPr>
        <w:t>Manna Wong (Trustee, Ward 20</w:t>
      </w:r>
      <w:r w:rsidR="00FD29AA" w:rsidRPr="006876CB">
        <w:rPr>
          <w:rFonts w:cs="Arial"/>
          <w:szCs w:val="24"/>
        </w:rPr>
        <w:t>)</w:t>
      </w:r>
      <w:r w:rsidR="00322B6B" w:rsidRPr="006876CB">
        <w:rPr>
          <w:rFonts w:cs="Arial"/>
          <w:szCs w:val="24"/>
        </w:rPr>
        <w:t xml:space="preserve">, </w:t>
      </w:r>
      <w:r w:rsidR="00CB1EE9" w:rsidRPr="006876CB">
        <w:rPr>
          <w:rFonts w:eastAsiaTheme="minorHAnsi" w:cs="Arial"/>
          <w:szCs w:val="24"/>
          <w:lang w:val="en-CA"/>
        </w:rPr>
        <w:t xml:space="preserve">Anne Keary (Community Co-Chair), </w:t>
      </w:r>
      <w:r w:rsidR="002C3135" w:rsidRPr="006876CB">
        <w:rPr>
          <w:rFonts w:eastAsiaTheme="minorHAnsi" w:cs="Arial"/>
          <w:szCs w:val="24"/>
          <w:lang w:val="en-CA"/>
        </w:rPr>
        <w:t xml:space="preserve">Susan Bakshi (Parent), </w:t>
      </w:r>
      <w:r w:rsidR="006876CB" w:rsidRPr="006876CB">
        <w:rPr>
          <w:rFonts w:eastAsiaTheme="minorHAnsi" w:cs="Arial"/>
          <w:szCs w:val="24"/>
          <w:lang w:val="en-CA"/>
        </w:rPr>
        <w:t xml:space="preserve">Maria Bazilevskaya (Parent), </w:t>
      </w:r>
      <w:r w:rsidR="002C3135" w:rsidRPr="006876CB">
        <w:rPr>
          <w:rFonts w:eastAsiaTheme="minorHAnsi" w:cs="Arial"/>
          <w:szCs w:val="24"/>
          <w:lang w:val="en-CA"/>
        </w:rPr>
        <w:t>Esther Collier (Community Member),</w:t>
      </w:r>
      <w:r w:rsidR="002C3135" w:rsidRPr="006876CB">
        <w:rPr>
          <w:rFonts w:cs="Arial"/>
          <w:szCs w:val="24"/>
        </w:rPr>
        <w:t xml:space="preserve"> </w:t>
      </w:r>
      <w:r w:rsidR="00FD2F9B" w:rsidRPr="006876CB">
        <w:rPr>
          <w:rFonts w:cs="Arial"/>
          <w:szCs w:val="24"/>
        </w:rPr>
        <w:t xml:space="preserve">Barbara Falby (For Our Grandchildren), </w:t>
      </w:r>
      <w:r w:rsidR="00241609" w:rsidRPr="006876CB">
        <w:rPr>
          <w:rFonts w:eastAsiaTheme="minorHAnsi" w:cs="Arial"/>
          <w:szCs w:val="24"/>
          <w:lang w:val="en-CA"/>
        </w:rPr>
        <w:t>Mieke Foster (Community Member),</w:t>
      </w:r>
      <w:r w:rsidR="00241609" w:rsidRPr="006876CB">
        <w:rPr>
          <w:rFonts w:cs="Arial"/>
          <w:szCs w:val="24"/>
        </w:rPr>
        <w:t xml:space="preserve"> </w:t>
      </w:r>
      <w:r w:rsidR="002C3135" w:rsidRPr="006876CB">
        <w:rPr>
          <w:rFonts w:eastAsiaTheme="minorHAnsi" w:cs="Arial"/>
          <w:szCs w:val="24"/>
          <w:lang w:val="en-CA"/>
        </w:rPr>
        <w:t>Hilary Inwood (OISE</w:t>
      </w:r>
      <w:r w:rsidR="00241609" w:rsidRPr="006876CB">
        <w:rPr>
          <w:rFonts w:eastAsiaTheme="minorHAnsi" w:cs="Arial"/>
          <w:szCs w:val="24"/>
          <w:lang w:val="en-CA"/>
        </w:rPr>
        <w:t>),</w:t>
      </w:r>
      <w:r w:rsidR="00241609" w:rsidRPr="006876CB">
        <w:rPr>
          <w:rFonts w:cs="Arial"/>
          <w:szCs w:val="24"/>
        </w:rPr>
        <w:t xml:space="preserve"> </w:t>
      </w:r>
      <w:r w:rsidR="005C1473" w:rsidRPr="006876CB">
        <w:rPr>
          <w:rFonts w:cs="Arial"/>
          <w:szCs w:val="24"/>
        </w:rPr>
        <w:t>Dan Maclean</w:t>
      </w:r>
      <w:r w:rsidR="009C0A8C" w:rsidRPr="006876CB">
        <w:rPr>
          <w:rFonts w:cs="Arial"/>
          <w:szCs w:val="24"/>
        </w:rPr>
        <w:t xml:space="preserve"> (Trustee, Ward 2),</w:t>
      </w:r>
      <w:r w:rsidR="006876CB" w:rsidRPr="006876CB">
        <w:rPr>
          <w:rFonts w:cs="Arial"/>
          <w:szCs w:val="24"/>
        </w:rPr>
        <w:t xml:space="preserve"> Erin Reesor (Parent),</w:t>
      </w:r>
      <w:r w:rsidR="009C0A8C" w:rsidRPr="006876CB">
        <w:rPr>
          <w:rFonts w:cs="Arial"/>
          <w:szCs w:val="24"/>
        </w:rPr>
        <w:t xml:space="preserve"> </w:t>
      </w:r>
      <w:r w:rsidR="006876CB" w:rsidRPr="006876CB">
        <w:rPr>
          <w:rFonts w:cs="Arial"/>
          <w:szCs w:val="24"/>
        </w:rPr>
        <w:t xml:space="preserve">Bob Spencer (Community Member), Andrea Stephens (Parent), </w:t>
      </w:r>
      <w:r w:rsidR="009C0A8C" w:rsidRPr="006876CB">
        <w:rPr>
          <w:rFonts w:eastAsiaTheme="minorHAnsi" w:cs="Arial"/>
          <w:szCs w:val="24"/>
          <w:lang w:val="en-CA"/>
        </w:rPr>
        <w:t>Sarah Urquhart (OISE)</w:t>
      </w:r>
      <w:r w:rsidR="00FD2F9B" w:rsidRPr="006876CB">
        <w:rPr>
          <w:rFonts w:eastAsiaTheme="minorHAnsi" w:cs="Arial"/>
          <w:szCs w:val="24"/>
          <w:lang w:val="en-CA"/>
        </w:rPr>
        <w:t>.</w:t>
      </w:r>
    </w:p>
    <w:p w14:paraId="6AB0D5F5" w14:textId="77777777" w:rsidR="00426B1D" w:rsidRPr="006876CB" w:rsidRDefault="00426B1D" w:rsidP="00D77EB3">
      <w:pPr>
        <w:pStyle w:val="PlainText"/>
        <w:rPr>
          <w:rFonts w:ascii="Arial" w:hAnsi="Arial" w:cs="Arial"/>
          <w:sz w:val="24"/>
          <w:szCs w:val="24"/>
        </w:rPr>
      </w:pPr>
    </w:p>
    <w:p w14:paraId="0E3ED8D9" w14:textId="06BDF608" w:rsidR="00DC05CA" w:rsidRPr="00A74CDB" w:rsidRDefault="00D77EB3" w:rsidP="00B86323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6876CB">
        <w:rPr>
          <w:rFonts w:ascii="Arial" w:hAnsi="Arial" w:cs="Arial"/>
          <w:sz w:val="24"/>
          <w:szCs w:val="24"/>
        </w:rPr>
        <w:t xml:space="preserve">Also present were: </w:t>
      </w:r>
      <w:r w:rsidR="006876CB" w:rsidRPr="006876CB">
        <w:rPr>
          <w:rFonts w:ascii="Arial" w:hAnsi="Arial" w:cs="Arial"/>
          <w:sz w:val="24"/>
          <w:szCs w:val="24"/>
        </w:rPr>
        <w:t xml:space="preserve">Maurice Buonastella (TDSB), </w:t>
      </w:r>
      <w:r w:rsidRPr="006876CB">
        <w:rPr>
          <w:rFonts w:ascii="Arial" w:hAnsi="Arial" w:cs="Arial"/>
          <w:sz w:val="24"/>
          <w:szCs w:val="24"/>
        </w:rPr>
        <w:t xml:space="preserve">Richard Christie (TDSB), </w:t>
      </w:r>
      <w:r w:rsidR="006876CB" w:rsidRPr="006876CB">
        <w:rPr>
          <w:rFonts w:ascii="Arial" w:hAnsi="Arial" w:cs="Arial"/>
          <w:sz w:val="24"/>
          <w:szCs w:val="24"/>
        </w:rPr>
        <w:t xml:space="preserve">Kelly Crosthwaite (TDSB), </w:t>
      </w:r>
      <w:r w:rsidR="002C3135" w:rsidRPr="006876CB">
        <w:rPr>
          <w:rFonts w:ascii="Arial" w:hAnsi="Arial" w:cs="Arial"/>
          <w:sz w:val="24"/>
          <w:szCs w:val="24"/>
        </w:rPr>
        <w:t>Kristen</w:t>
      </w:r>
      <w:r w:rsidRPr="006876CB">
        <w:rPr>
          <w:rFonts w:ascii="Arial" w:hAnsi="Arial" w:cs="Arial"/>
          <w:sz w:val="24"/>
          <w:szCs w:val="24"/>
        </w:rPr>
        <w:t xml:space="preserve"> Evers (TDSB), </w:t>
      </w:r>
      <w:r w:rsidR="006876CB" w:rsidRPr="006876CB">
        <w:rPr>
          <w:rFonts w:ascii="Arial" w:hAnsi="Arial" w:cs="Arial"/>
          <w:sz w:val="24"/>
          <w:szCs w:val="24"/>
        </w:rPr>
        <w:t xml:space="preserve">David Hawker-Budlovsky (TDSB), </w:t>
      </w:r>
      <w:r w:rsidR="00FD2F9B" w:rsidRPr="006876CB">
        <w:rPr>
          <w:rFonts w:eastAsia="Myriad Pro" w:cs="Arial"/>
          <w:sz w:val="24"/>
          <w:szCs w:val="24"/>
          <w:lang w:val="en-US"/>
        </w:rPr>
        <w:t xml:space="preserve">Mahnaz Mirkhond-Chegini (TDSB), </w:t>
      </w:r>
      <w:r w:rsidR="00E97DC7" w:rsidRPr="006876CB">
        <w:rPr>
          <w:rFonts w:ascii="Arial" w:hAnsi="Arial" w:cs="Arial"/>
          <w:sz w:val="24"/>
          <w:szCs w:val="24"/>
        </w:rPr>
        <w:t>Jenn</w:t>
      </w:r>
      <w:r w:rsidR="00322B6B" w:rsidRPr="006876CB">
        <w:rPr>
          <w:rFonts w:ascii="Arial" w:hAnsi="Arial" w:cs="Arial"/>
          <w:sz w:val="24"/>
          <w:szCs w:val="24"/>
        </w:rPr>
        <w:t xml:space="preserve"> Vetter (TDSB</w:t>
      </w:r>
      <w:r w:rsidR="009C0A8C" w:rsidRPr="006876CB">
        <w:rPr>
          <w:rFonts w:ascii="Arial" w:hAnsi="Arial" w:cs="Arial"/>
          <w:sz w:val="24"/>
          <w:szCs w:val="24"/>
        </w:rPr>
        <w:t>)</w:t>
      </w:r>
      <w:r w:rsidR="003D4531" w:rsidRPr="006876CB">
        <w:rPr>
          <w:rFonts w:ascii="Arial" w:hAnsi="Arial" w:cs="Arial"/>
          <w:sz w:val="24"/>
          <w:szCs w:val="24"/>
        </w:rPr>
        <w:t>.</w:t>
      </w:r>
    </w:p>
    <w:p w14:paraId="51C243F6" w14:textId="51B1138D" w:rsidR="00D77EB3" w:rsidRPr="002C3135" w:rsidRDefault="00D77EB3" w:rsidP="00D77EB3">
      <w:pPr>
        <w:pStyle w:val="PlainText"/>
        <w:rPr>
          <w:rFonts w:ascii="Arial" w:hAnsi="Arial" w:cs="Arial"/>
          <w:sz w:val="24"/>
          <w:szCs w:val="24"/>
        </w:rPr>
      </w:pPr>
    </w:p>
    <w:bookmarkEnd w:id="2"/>
    <w:bookmarkEnd w:id="3"/>
    <w:p w14:paraId="5A57DBA9" w14:textId="2DCFC9B9" w:rsidR="009319DA" w:rsidRPr="001B5561" w:rsidRDefault="009319DA" w:rsidP="001B5561">
      <w:pPr>
        <w:pStyle w:val="Heading2"/>
        <w:rPr>
          <w:rFonts w:eastAsia="Myriad Pro" w:cs="Arial"/>
          <w:b w:val="0"/>
          <w:bCs w:val="0"/>
          <w:sz w:val="24"/>
          <w:szCs w:val="24"/>
          <w:lang w:val="en-US" w:eastAsia="en-US"/>
        </w:rPr>
      </w:pPr>
      <w:r w:rsidRPr="002C3135">
        <w:t>Regrets:</w:t>
      </w:r>
      <w:r w:rsidR="00557022" w:rsidRPr="002C3135">
        <w:t xml:space="preserve"> </w:t>
      </w:r>
      <w:r w:rsidR="001B5561" w:rsidRPr="002C3135">
        <w:br/>
      </w:r>
      <w:r w:rsidR="00FD2F9B">
        <w:rPr>
          <w:rFonts w:eastAsia="Myriad Pro" w:cs="Arial"/>
          <w:b w:val="0"/>
          <w:bCs w:val="0"/>
          <w:sz w:val="24"/>
          <w:szCs w:val="24"/>
          <w:lang w:val="en-US" w:eastAsia="en-US"/>
        </w:rPr>
        <w:t>Linda Naccarato (Community Member)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658D42B" w14:textId="77777777" w:rsidTr="00C96712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7792CC44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55B33FC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58A32895" w14:textId="77777777" w:rsidR="009319DA" w:rsidRPr="005A3F2C" w:rsidRDefault="009319DA" w:rsidP="000F39DF">
            <w:pPr>
              <w:rPr>
                <w:b/>
              </w:rPr>
            </w:pPr>
            <w:r w:rsidRPr="005A3F2C">
              <w:rPr>
                <w:b/>
              </w:rPr>
              <w:t>RECOMMENDATION</w:t>
            </w:r>
            <w:r w:rsidR="00BF4A39" w:rsidRPr="005A3F2C">
              <w:rPr>
                <w:b/>
              </w:rPr>
              <w:t>S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/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MOTION</w:t>
            </w:r>
            <w:r w:rsidR="00BF4A39" w:rsidRPr="005A3F2C">
              <w:rPr>
                <w:b/>
              </w:rPr>
              <w:t>S</w:t>
            </w:r>
          </w:p>
        </w:tc>
      </w:tr>
      <w:tr w:rsidR="002B02AD" w14:paraId="6A2AAFDF" w14:textId="77777777" w:rsidTr="00C96712">
        <w:tc>
          <w:tcPr>
            <w:tcW w:w="4872" w:type="dxa"/>
          </w:tcPr>
          <w:p w14:paraId="18D028A6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04B43689" w14:textId="11FC318C" w:rsidR="002B02AD" w:rsidRPr="000861B3" w:rsidRDefault="001A7FA7" w:rsidP="002561BD">
            <w:pPr>
              <w:pStyle w:val="ListParagraph"/>
            </w:pPr>
            <w:r w:rsidRPr="00322591">
              <w:t xml:space="preserve">Meeting called to </w:t>
            </w:r>
            <w:r w:rsidRPr="006D142A">
              <w:t xml:space="preserve">order at </w:t>
            </w:r>
            <w:r w:rsidRPr="00490C73">
              <w:t>6</w:t>
            </w:r>
            <w:r w:rsidR="002748E0" w:rsidRPr="00490C73">
              <w:t>:3</w:t>
            </w:r>
            <w:r w:rsidR="00FD2F9B">
              <w:t>0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109CCB29" w14:textId="77777777" w:rsidR="002B02AD" w:rsidRPr="009319DA" w:rsidRDefault="002B02AD" w:rsidP="009319DA"/>
        </w:tc>
      </w:tr>
      <w:tr w:rsidR="009619B4" w14:paraId="71CAFC39" w14:textId="77777777" w:rsidTr="00C96712">
        <w:tc>
          <w:tcPr>
            <w:tcW w:w="4872" w:type="dxa"/>
          </w:tcPr>
          <w:p w14:paraId="148F1C80" w14:textId="1505B351" w:rsidR="009619B4" w:rsidRPr="001A7FA7" w:rsidRDefault="009619B4" w:rsidP="009619B4">
            <w:r>
              <w:t>Land Acknowledgment</w:t>
            </w:r>
          </w:p>
        </w:tc>
        <w:tc>
          <w:tcPr>
            <w:tcW w:w="6846" w:type="dxa"/>
          </w:tcPr>
          <w:p w14:paraId="514510AC" w14:textId="3552818A" w:rsidR="009619B4" w:rsidRPr="00322591" w:rsidRDefault="009619B4" w:rsidP="002561BD">
            <w:pPr>
              <w:pStyle w:val="ListParagraph"/>
            </w:pPr>
            <w:r>
              <w:t xml:space="preserve">The meeting began with </w:t>
            </w:r>
            <w:r w:rsidRPr="00756A87">
              <w:t>a Land Acknowledgement</w:t>
            </w:r>
          </w:p>
        </w:tc>
        <w:tc>
          <w:tcPr>
            <w:tcW w:w="2898" w:type="dxa"/>
          </w:tcPr>
          <w:p w14:paraId="619D7CD6" w14:textId="77777777" w:rsidR="009619B4" w:rsidRPr="009319DA" w:rsidRDefault="009619B4" w:rsidP="009619B4"/>
        </w:tc>
      </w:tr>
      <w:tr w:rsidR="00671505" w14:paraId="07050B6E" w14:textId="77777777" w:rsidTr="00C96712">
        <w:tc>
          <w:tcPr>
            <w:tcW w:w="4872" w:type="dxa"/>
          </w:tcPr>
          <w:p w14:paraId="5D03E32C" w14:textId="04FC4B71" w:rsidR="00671505" w:rsidRPr="001A7FA7" w:rsidRDefault="00671505" w:rsidP="009619B4">
            <w:r>
              <w:lastRenderedPageBreak/>
              <w:t>Introduction</w:t>
            </w:r>
          </w:p>
        </w:tc>
        <w:tc>
          <w:tcPr>
            <w:tcW w:w="6846" w:type="dxa"/>
          </w:tcPr>
          <w:p w14:paraId="792F019F" w14:textId="53803A40" w:rsidR="00671505" w:rsidRPr="005578E3" w:rsidRDefault="00671505" w:rsidP="002561BD">
            <w:pPr>
              <w:pStyle w:val="ListParagraph"/>
            </w:pPr>
            <w:r w:rsidRPr="005578E3">
              <w:t>Co-Chairs Anne Keary and Manna Wong and Participants</w:t>
            </w:r>
          </w:p>
        </w:tc>
        <w:tc>
          <w:tcPr>
            <w:tcW w:w="2898" w:type="dxa"/>
          </w:tcPr>
          <w:p w14:paraId="1B5E2D85" w14:textId="77777777" w:rsidR="00671505" w:rsidRPr="009319DA" w:rsidRDefault="00671505" w:rsidP="009619B4"/>
        </w:tc>
      </w:tr>
      <w:tr w:rsidR="00E33417" w14:paraId="7438EE17" w14:textId="77777777" w:rsidTr="00C96712">
        <w:tc>
          <w:tcPr>
            <w:tcW w:w="4872" w:type="dxa"/>
          </w:tcPr>
          <w:p w14:paraId="0CCD5BA4" w14:textId="037C61A6" w:rsidR="00E33417" w:rsidRPr="009619B4" w:rsidRDefault="00F6289E" w:rsidP="00E33417">
            <w:pPr>
              <w:rPr>
                <w:rFonts w:cs="Arial"/>
              </w:rPr>
            </w:pPr>
            <w:r>
              <w:t xml:space="preserve">Approval of </w:t>
            </w:r>
            <w:r w:rsidR="00F637FF">
              <w:t>May 1</w:t>
            </w:r>
            <w:r w:rsidR="009C0A8C">
              <w:t>, 2023</w:t>
            </w:r>
            <w:r>
              <w:t xml:space="preserve"> minutes</w:t>
            </w:r>
          </w:p>
        </w:tc>
        <w:tc>
          <w:tcPr>
            <w:tcW w:w="6846" w:type="dxa"/>
          </w:tcPr>
          <w:p w14:paraId="3D414831" w14:textId="4277E1DF" w:rsidR="00E33417" w:rsidRPr="005578E3" w:rsidRDefault="00E33417" w:rsidP="002561BD">
            <w:pPr>
              <w:pStyle w:val="ListParagraph"/>
            </w:pPr>
            <w:r w:rsidRPr="005578E3">
              <w:t>Minutes approved, without comments.</w:t>
            </w:r>
          </w:p>
        </w:tc>
        <w:tc>
          <w:tcPr>
            <w:tcW w:w="2898" w:type="dxa"/>
          </w:tcPr>
          <w:p w14:paraId="0C7B60B0" w14:textId="77777777" w:rsidR="00E33417" w:rsidRPr="009319DA" w:rsidRDefault="00E33417" w:rsidP="00E33417"/>
        </w:tc>
      </w:tr>
      <w:tr w:rsidR="00A61F13" w14:paraId="5BAC8741" w14:textId="77777777" w:rsidTr="00C96712">
        <w:tc>
          <w:tcPr>
            <w:tcW w:w="4872" w:type="dxa"/>
          </w:tcPr>
          <w:p w14:paraId="4DE42E54" w14:textId="77777777" w:rsidR="00F637FF" w:rsidRDefault="00F637FF" w:rsidP="00F637FF">
            <w:r>
              <w:t>Consultation: 2023 Annual Climate Action Report (Facility-focused actions)</w:t>
            </w:r>
          </w:p>
          <w:p w14:paraId="345267F6" w14:textId="19C24BD7" w:rsidR="00A61F13" w:rsidRPr="00D02585" w:rsidRDefault="00A61F13" w:rsidP="00A61F13">
            <w:pPr>
              <w:rPr>
                <w:rFonts w:cs="Arial"/>
              </w:rPr>
            </w:pPr>
          </w:p>
        </w:tc>
        <w:tc>
          <w:tcPr>
            <w:tcW w:w="6846" w:type="dxa"/>
          </w:tcPr>
          <w:p w14:paraId="08BFD218" w14:textId="2B964516" w:rsidR="009A3037" w:rsidRDefault="009A3037" w:rsidP="009A3037">
            <w:pPr>
              <w:pStyle w:val="ListParagraph"/>
            </w:pPr>
            <w:r>
              <w:t xml:space="preserve">Draft action items, focused on “Buildings”, planned for the TDSB’s annual climate </w:t>
            </w:r>
            <w:r w:rsidR="00583C09">
              <w:t xml:space="preserve">action </w:t>
            </w:r>
            <w:r>
              <w:t>report were reviewed with ESCAC for consultation.</w:t>
            </w:r>
          </w:p>
          <w:p w14:paraId="5B1C8BFB" w14:textId="21831361" w:rsidR="009A3037" w:rsidRDefault="009A3037" w:rsidP="009A3037">
            <w:pPr>
              <w:pStyle w:val="ListParagraph"/>
              <w:rPr>
                <w:szCs w:val="24"/>
              </w:rPr>
            </w:pPr>
            <w:r w:rsidRPr="009A3037">
              <w:rPr>
                <w:szCs w:val="24"/>
              </w:rPr>
              <w:t>Members provided feedback on draft actions and recommendations for strengthening the report. Feedback</w:t>
            </w:r>
            <w:r w:rsidR="00383F20">
              <w:rPr>
                <w:szCs w:val="24"/>
              </w:rPr>
              <w:t xml:space="preserve"> for consideration</w:t>
            </w:r>
            <w:r w:rsidRPr="009A3037">
              <w:rPr>
                <w:szCs w:val="24"/>
              </w:rPr>
              <w:t xml:space="preserve"> included</w:t>
            </w:r>
            <w:r>
              <w:rPr>
                <w:szCs w:val="24"/>
              </w:rPr>
              <w:t>:</w:t>
            </w:r>
          </w:p>
          <w:p w14:paraId="5F495484" w14:textId="40793922" w:rsidR="00383F20" w:rsidRDefault="00383F20" w:rsidP="00383F20">
            <w:pPr>
              <w:pStyle w:val="ListParagraph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>Include mention of the physical health impacts climate change is having on people</w:t>
            </w:r>
          </w:p>
          <w:p w14:paraId="0591A8B1" w14:textId="2A1E2CA7" w:rsidR="00383F20" w:rsidRPr="004F3CB6" w:rsidRDefault="00383F20" w:rsidP="00383F20">
            <w:pPr>
              <w:pStyle w:val="ListParagraph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 xml:space="preserve">In addition to energy savings, retrofitting buildings can provide positive health </w:t>
            </w:r>
            <w:r w:rsidRPr="004F3CB6">
              <w:rPr>
                <w:szCs w:val="24"/>
              </w:rPr>
              <w:t>benefits</w:t>
            </w:r>
          </w:p>
          <w:p w14:paraId="62A3D310" w14:textId="7FD6C121" w:rsidR="007F5F8B" w:rsidRPr="004F3CB6" w:rsidRDefault="004F3CB6" w:rsidP="00383F20">
            <w:pPr>
              <w:pStyle w:val="ListParagraph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 xml:space="preserve">Literacy regarding energy </w:t>
            </w:r>
            <w:r w:rsidR="00583C09" w:rsidRPr="004F3CB6">
              <w:rPr>
                <w:szCs w:val="24"/>
              </w:rPr>
              <w:t>need</w:t>
            </w:r>
            <w:r>
              <w:rPr>
                <w:szCs w:val="24"/>
              </w:rPr>
              <w:t>s</w:t>
            </w:r>
            <w:r w:rsidR="00583C09" w:rsidRPr="004F3CB6">
              <w:rPr>
                <w:szCs w:val="24"/>
              </w:rPr>
              <w:t xml:space="preserve"> to improve</w:t>
            </w:r>
          </w:p>
          <w:p w14:paraId="773DEEDB" w14:textId="281703F2" w:rsidR="00383F20" w:rsidRPr="004F3CB6" w:rsidRDefault="007F5F8B" w:rsidP="00383F20">
            <w:pPr>
              <w:pStyle w:val="ListParagraph"/>
              <w:numPr>
                <w:ilvl w:val="0"/>
                <w:numId w:val="47"/>
              </w:numPr>
              <w:rPr>
                <w:szCs w:val="24"/>
              </w:rPr>
            </w:pPr>
            <w:r w:rsidRPr="004F3CB6">
              <w:rPr>
                <w:szCs w:val="24"/>
              </w:rPr>
              <w:t>Reducing waste can also influence</w:t>
            </w:r>
            <w:r>
              <w:rPr>
                <w:szCs w:val="24"/>
              </w:rPr>
              <w:t xml:space="preserve"> a reduction in </w:t>
            </w:r>
            <w:r w:rsidRPr="004F3CB6">
              <w:rPr>
                <w:szCs w:val="24"/>
              </w:rPr>
              <w:t>operating costs</w:t>
            </w:r>
          </w:p>
          <w:p w14:paraId="15FF186F" w14:textId="50245EDA" w:rsidR="007F5F8B" w:rsidRPr="004F3CB6" w:rsidRDefault="007F5F8B" w:rsidP="00383F20">
            <w:pPr>
              <w:pStyle w:val="ListParagraph"/>
              <w:numPr>
                <w:ilvl w:val="0"/>
                <w:numId w:val="47"/>
              </w:numPr>
              <w:rPr>
                <w:szCs w:val="24"/>
              </w:rPr>
            </w:pPr>
            <w:r w:rsidRPr="004F3CB6">
              <w:rPr>
                <w:szCs w:val="24"/>
              </w:rPr>
              <w:t xml:space="preserve">TDSB should </w:t>
            </w:r>
            <w:r w:rsidR="00583C09" w:rsidRPr="004F3CB6">
              <w:rPr>
                <w:szCs w:val="24"/>
              </w:rPr>
              <w:t>send home</w:t>
            </w:r>
            <w:r w:rsidRPr="004F3CB6">
              <w:rPr>
                <w:szCs w:val="24"/>
              </w:rPr>
              <w:t xml:space="preserve"> climate change information from municipality </w:t>
            </w:r>
            <w:r w:rsidR="00583C09" w:rsidRPr="004F3CB6">
              <w:rPr>
                <w:szCs w:val="24"/>
              </w:rPr>
              <w:t>to</w:t>
            </w:r>
            <w:r w:rsidRPr="004F3CB6">
              <w:rPr>
                <w:szCs w:val="24"/>
              </w:rPr>
              <w:t xml:space="preserve"> parents</w:t>
            </w:r>
          </w:p>
          <w:p w14:paraId="22CDDB04" w14:textId="5FE860F5" w:rsidR="00583C09" w:rsidRDefault="00583C09" w:rsidP="00383F20">
            <w:pPr>
              <w:pStyle w:val="ListParagraph"/>
              <w:numPr>
                <w:ilvl w:val="0"/>
                <w:numId w:val="47"/>
              </w:numPr>
              <w:rPr>
                <w:szCs w:val="24"/>
              </w:rPr>
            </w:pPr>
            <w:r>
              <w:rPr>
                <w:szCs w:val="24"/>
              </w:rPr>
              <w:t xml:space="preserve">Reduction of hard surfaces </w:t>
            </w:r>
            <w:r w:rsidR="004F3CB6">
              <w:rPr>
                <w:szCs w:val="24"/>
              </w:rPr>
              <w:t>on school grounds</w:t>
            </w:r>
            <w:r>
              <w:rPr>
                <w:szCs w:val="24"/>
              </w:rPr>
              <w:t xml:space="preserve"> can improve permeability. </w:t>
            </w:r>
          </w:p>
          <w:p w14:paraId="586B0595" w14:textId="4725CBA2" w:rsidR="009A3037" w:rsidRPr="009A3037" w:rsidRDefault="009A3037" w:rsidP="009A3037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Draft actions for the 2023 Climate Action Report</w:t>
            </w:r>
            <w:r w:rsidR="00583C0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focused on </w:t>
            </w:r>
            <w:r w:rsidR="00383F20">
              <w:rPr>
                <w:szCs w:val="24"/>
              </w:rPr>
              <w:t xml:space="preserve">education will be shared at the November 2023 ESCAC meeting. </w:t>
            </w:r>
          </w:p>
        </w:tc>
        <w:tc>
          <w:tcPr>
            <w:tcW w:w="2898" w:type="dxa"/>
          </w:tcPr>
          <w:p w14:paraId="039F274D" w14:textId="77777777" w:rsidR="00A61F13" w:rsidRPr="00A20F6A" w:rsidRDefault="00A61F13" w:rsidP="00A61F13">
            <w:pPr>
              <w:rPr>
                <w:rFonts w:cs="Arial"/>
                <w:sz w:val="22"/>
              </w:rPr>
            </w:pPr>
          </w:p>
          <w:p w14:paraId="0389DA5C" w14:textId="77777777" w:rsidR="00A61F13" w:rsidRDefault="00A61F13" w:rsidP="00A61F13">
            <w:pPr>
              <w:rPr>
                <w:rFonts w:cs="Arial"/>
                <w:szCs w:val="24"/>
              </w:rPr>
            </w:pPr>
          </w:p>
          <w:p w14:paraId="145C0B21" w14:textId="77777777" w:rsidR="00A61F13" w:rsidRDefault="00A61F13" w:rsidP="00A61F13">
            <w:pPr>
              <w:rPr>
                <w:sz w:val="23"/>
                <w:szCs w:val="23"/>
              </w:rPr>
            </w:pPr>
          </w:p>
          <w:p w14:paraId="2A239F85" w14:textId="77777777" w:rsidR="00A61F13" w:rsidRDefault="00A61F13" w:rsidP="00A61F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33AB8370" w14:textId="77777777" w:rsidR="00A61F13" w:rsidRPr="007C2379" w:rsidRDefault="00A61F13" w:rsidP="00A61F13">
            <w:pPr>
              <w:rPr>
                <w:rFonts w:cs="Arial"/>
                <w:sz w:val="22"/>
                <w:lang w:val="en"/>
              </w:rPr>
            </w:pPr>
          </w:p>
          <w:p w14:paraId="55DE3C86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9C4BC8B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B81EE80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62A75B59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9683DAC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3F12CF3E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FC26D8D" w14:textId="03CCF9D4" w:rsidR="00A61F13" w:rsidRDefault="00A61F13" w:rsidP="00A61F13">
            <w:pPr>
              <w:rPr>
                <w:rFonts w:cs="Arial"/>
                <w:sz w:val="22"/>
              </w:rPr>
            </w:pPr>
          </w:p>
          <w:p w14:paraId="70F1AB23" w14:textId="176F70D1" w:rsidR="00A61F13" w:rsidRDefault="00A61F13" w:rsidP="00A61F13">
            <w:pPr>
              <w:rPr>
                <w:rFonts w:cs="Arial"/>
                <w:sz w:val="22"/>
              </w:rPr>
            </w:pPr>
          </w:p>
          <w:p w14:paraId="023F53A8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CC20E55" w14:textId="0E166FB3" w:rsidR="00A61F13" w:rsidRPr="009319DA" w:rsidRDefault="00A61F13" w:rsidP="008273D7"/>
        </w:tc>
      </w:tr>
      <w:tr w:rsidR="00A61F13" w14:paraId="225A82DC" w14:textId="77777777" w:rsidTr="00C96712">
        <w:tc>
          <w:tcPr>
            <w:tcW w:w="4872" w:type="dxa"/>
          </w:tcPr>
          <w:p w14:paraId="3ACF8EF0" w14:textId="6DB01422" w:rsidR="00A61F13" w:rsidRPr="001A5266" w:rsidRDefault="00A61F13" w:rsidP="00A61F13">
            <w:pPr>
              <w:rPr>
                <w:rFonts w:cs="Arial"/>
              </w:rPr>
            </w:pPr>
            <w:r>
              <w:lastRenderedPageBreak/>
              <w:t xml:space="preserve">Member </w:t>
            </w:r>
            <w:r w:rsidRPr="001B5561">
              <w:rPr>
                <w:rFonts w:cs="Arial"/>
              </w:rPr>
              <w:t>Updates/Announcements</w:t>
            </w:r>
          </w:p>
        </w:tc>
        <w:tc>
          <w:tcPr>
            <w:tcW w:w="6846" w:type="dxa"/>
          </w:tcPr>
          <w:p w14:paraId="2A0768CD" w14:textId="34BA2012" w:rsidR="007F5F8B" w:rsidRDefault="007F5F8B" w:rsidP="007F5F8B">
            <w:r>
              <w:t>Multi-Year Strategic Plan</w:t>
            </w:r>
            <w:r w:rsidRPr="007F5F8B">
              <w:t> </w:t>
            </w:r>
          </w:p>
          <w:p w14:paraId="4E494D71" w14:textId="0ABFFE9E" w:rsidR="00FD2F9B" w:rsidRDefault="007F5F8B" w:rsidP="00FD2F9B">
            <w:pPr>
              <w:pStyle w:val="ListParagraph"/>
            </w:pPr>
            <w:r w:rsidRPr="007F5F8B">
              <w:t xml:space="preserve">The online </w:t>
            </w:r>
            <w:r>
              <w:t xml:space="preserve">Multi-Year Strategic Plan (MYSP) </w:t>
            </w:r>
            <w:r w:rsidRPr="007F5F8B">
              <w:t xml:space="preserve">survey </w:t>
            </w:r>
            <w:r>
              <w:t xml:space="preserve">is open to the public </w:t>
            </w:r>
            <w:r w:rsidRPr="007F5F8B">
              <w:t>until October 31, 2023. </w:t>
            </w:r>
          </w:p>
          <w:p w14:paraId="170FA507" w14:textId="01E06B33" w:rsidR="007F5F8B" w:rsidRDefault="00FD2F9B" w:rsidP="007F5F8B">
            <w:pPr>
              <w:pStyle w:val="ListParagraph"/>
            </w:pPr>
            <w:r>
              <w:t xml:space="preserve">Additional details on </w:t>
            </w:r>
            <w:r w:rsidRPr="005578E3">
              <w:t>the MY</w:t>
            </w:r>
            <w:r w:rsidR="007F5F8B">
              <w:t>SP</w:t>
            </w:r>
            <w:r w:rsidRPr="005578E3">
              <w:t xml:space="preserve"> Renewal process can be found on the </w:t>
            </w:r>
            <w:hyperlink r:id="rId7" w:history="1">
              <w:r w:rsidRPr="005578E3">
                <w:rPr>
                  <w:rStyle w:val="Hyperlink"/>
                  <w:rFonts w:cs="Arial"/>
                  <w:szCs w:val="24"/>
                </w:rPr>
                <w:t>TDSB’s public website</w:t>
              </w:r>
            </w:hyperlink>
          </w:p>
          <w:p w14:paraId="3DCDF12B" w14:textId="0DA3A39F" w:rsidR="007F5F8B" w:rsidRDefault="007F5F8B" w:rsidP="007F5F8B">
            <w:r>
              <w:t>EcoSchools Student Leadership Conference</w:t>
            </w:r>
          </w:p>
          <w:p w14:paraId="5DED1B38" w14:textId="77777777" w:rsidR="007F5F8B" w:rsidRDefault="007F5F8B" w:rsidP="007F5F8B">
            <w:pPr>
              <w:pStyle w:val="ListParagraph"/>
            </w:pPr>
            <w:r w:rsidRPr="007F5F8B">
              <w:t xml:space="preserve">The </w:t>
            </w:r>
            <w:r>
              <w:t>EcoSchools Student Leadership Conference for secondary school students was held at the Ontario Science Centre on October 4, 2023</w:t>
            </w:r>
          </w:p>
          <w:p w14:paraId="1A24E2A3" w14:textId="77777777" w:rsidR="007F5F8B" w:rsidRDefault="007F5F8B" w:rsidP="007F5F8B">
            <w:r>
              <w:t>Youth Climate Action Grants</w:t>
            </w:r>
          </w:p>
          <w:p w14:paraId="14174389" w14:textId="5E6A76D9" w:rsidR="007F5F8B" w:rsidRDefault="007F5F8B" w:rsidP="007F5F8B">
            <w:pPr>
              <w:pStyle w:val="ListParagraph"/>
            </w:pPr>
            <w:r w:rsidRPr="007F5F8B">
              <w:t>T</w:t>
            </w:r>
            <w:r>
              <w:t xml:space="preserve">he City of Toronto is now accepting applications for the fall 2023 Youth Climate Action Grant funding round. </w:t>
            </w:r>
          </w:p>
          <w:p w14:paraId="355E5DA4" w14:textId="76E9EB94" w:rsidR="007F5F8B" w:rsidRDefault="007F5F8B" w:rsidP="007F5F8B">
            <w:pPr>
              <w:pStyle w:val="ListParagraph"/>
            </w:pPr>
            <w:r>
              <w:t>Applications are open until December 11, 2023</w:t>
            </w:r>
          </w:p>
          <w:p w14:paraId="06FF90DE" w14:textId="62C3EE2F" w:rsidR="007F5F8B" w:rsidRDefault="007F5F8B" w:rsidP="007F5F8B">
            <w:pPr>
              <w:pStyle w:val="ListParagraph"/>
            </w:pPr>
            <w:r>
              <w:t xml:space="preserve">Additional details on the grant program can be found on the </w:t>
            </w:r>
            <w:hyperlink r:id="rId8" w:history="1">
              <w:r w:rsidRPr="007F5F8B">
                <w:rPr>
                  <w:rStyle w:val="Hyperlink"/>
                </w:rPr>
                <w:t>City of Toronto website</w:t>
              </w:r>
            </w:hyperlink>
            <w:r>
              <w:t>.</w:t>
            </w:r>
          </w:p>
          <w:p w14:paraId="6303B22D" w14:textId="474D25C2" w:rsidR="00A61F13" w:rsidRPr="007F5F8B" w:rsidRDefault="007F5F8B" w:rsidP="007F5F8B">
            <w:r w:rsidRPr="007F5F8B">
              <w:t> </w:t>
            </w:r>
          </w:p>
        </w:tc>
        <w:tc>
          <w:tcPr>
            <w:tcW w:w="2898" w:type="dxa"/>
          </w:tcPr>
          <w:p w14:paraId="6336D993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5615A71" w14:textId="02FE5640" w:rsidR="00A61F13" w:rsidRDefault="00A61F13" w:rsidP="00A61F13">
            <w:pPr>
              <w:rPr>
                <w:rFonts w:cs="Arial"/>
                <w:sz w:val="22"/>
              </w:rPr>
            </w:pPr>
          </w:p>
          <w:p w14:paraId="614CFA95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FD75166" w14:textId="42D7866E" w:rsidR="00A61F13" w:rsidRPr="009319DA" w:rsidRDefault="00A61F13" w:rsidP="000378A2"/>
        </w:tc>
      </w:tr>
      <w:tr w:rsidR="00A61F13" w14:paraId="1F662EE0" w14:textId="77777777" w:rsidTr="00C96712">
        <w:tc>
          <w:tcPr>
            <w:tcW w:w="4872" w:type="dxa"/>
            <w:shd w:val="clear" w:color="auto" w:fill="D6E3BC" w:themeFill="accent3" w:themeFillTint="66"/>
          </w:tcPr>
          <w:p w14:paraId="1AD14414" w14:textId="77777777" w:rsidR="00A61F13" w:rsidRPr="002B02AD" w:rsidRDefault="00A61F13" w:rsidP="00A61F13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7D7744B8" w14:textId="178B9CEC" w:rsidR="00A61F13" w:rsidRDefault="00A61F13" w:rsidP="002561BD">
            <w:pPr>
              <w:pStyle w:val="ListParagraph"/>
            </w:pPr>
            <w:r>
              <w:t>Meeting ended at 8:</w:t>
            </w:r>
            <w:r w:rsidR="00383F20">
              <w:t>00</w:t>
            </w:r>
            <w:r>
              <w:t xml:space="preserve"> p.m.</w:t>
            </w:r>
          </w:p>
          <w:p w14:paraId="692D76A0" w14:textId="6E9D954A" w:rsidR="00A61F13" w:rsidRPr="001A0BC5" w:rsidRDefault="00A61F13" w:rsidP="002561BD">
            <w:pPr>
              <w:pStyle w:val="ListParagraph"/>
            </w:pPr>
            <w:r>
              <w:t xml:space="preserve">Next meeting, </w:t>
            </w:r>
            <w:r w:rsidR="00383F20">
              <w:t>November 7</w:t>
            </w:r>
            <w:r>
              <w:t>, 2023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102CBD48" w14:textId="77777777" w:rsidR="00A61F13" w:rsidRPr="001A0BC5" w:rsidRDefault="00A61F13" w:rsidP="00A61F13">
            <w:pPr>
              <w:rPr>
                <w:b/>
                <w:color w:val="000000" w:themeColor="text1"/>
              </w:rPr>
            </w:pPr>
          </w:p>
        </w:tc>
      </w:tr>
      <w:bookmarkEnd w:id="0"/>
    </w:tbl>
    <w:p w14:paraId="2E21184D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7C6" w14:textId="77777777" w:rsidR="0013368E" w:rsidRDefault="0013368E" w:rsidP="009319DA">
      <w:pPr>
        <w:spacing w:before="0" w:after="0" w:line="240" w:lineRule="auto"/>
      </w:pPr>
      <w:r>
        <w:separator/>
      </w:r>
    </w:p>
  </w:endnote>
  <w:endnote w:type="continuationSeparator" w:id="0">
    <w:p w14:paraId="5B0D51DD" w14:textId="77777777" w:rsidR="0013368E" w:rsidRDefault="0013368E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DFF7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C375" w14:textId="77777777" w:rsidR="0013368E" w:rsidRDefault="0013368E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60CF6D7" w14:textId="77777777" w:rsidR="0013368E" w:rsidRDefault="0013368E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37E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8FDDB79" wp14:editId="7DD979DC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86AD0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33E69BDC" w14:textId="77777777" w:rsidR="00A66C9E" w:rsidRDefault="00A66C9E">
    <w:pPr>
      <w:pStyle w:val="Header"/>
    </w:pPr>
  </w:p>
  <w:p w14:paraId="30F608C9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8B"/>
    <w:multiLevelType w:val="hybridMultilevel"/>
    <w:tmpl w:val="D9F2A2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F7A"/>
    <w:multiLevelType w:val="hybridMultilevel"/>
    <w:tmpl w:val="C02AC464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757F6"/>
    <w:multiLevelType w:val="hybridMultilevel"/>
    <w:tmpl w:val="7BD4EADC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042"/>
    <w:multiLevelType w:val="hybridMultilevel"/>
    <w:tmpl w:val="D7C2E400"/>
    <w:lvl w:ilvl="0" w:tplc="6BA079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0455"/>
    <w:multiLevelType w:val="hybridMultilevel"/>
    <w:tmpl w:val="A038369C"/>
    <w:lvl w:ilvl="0" w:tplc="10090001">
      <w:start w:val="1"/>
      <w:numFmt w:val="bullet"/>
      <w:lvlText w:val=""/>
      <w:lvlJc w:val="left"/>
      <w:pPr>
        <w:ind w:left="972" w:hanging="61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E3F"/>
    <w:multiLevelType w:val="hybridMultilevel"/>
    <w:tmpl w:val="3202F4C0"/>
    <w:lvl w:ilvl="0" w:tplc="677A2202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125F"/>
    <w:multiLevelType w:val="hybridMultilevel"/>
    <w:tmpl w:val="EC1EDD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9D1"/>
    <w:multiLevelType w:val="hybridMultilevel"/>
    <w:tmpl w:val="CBAC3C90"/>
    <w:lvl w:ilvl="0" w:tplc="38A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CF38C3"/>
    <w:multiLevelType w:val="hybridMultilevel"/>
    <w:tmpl w:val="D5C47B8C"/>
    <w:lvl w:ilvl="0" w:tplc="29D647C8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6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8C32E3"/>
    <w:multiLevelType w:val="hybridMultilevel"/>
    <w:tmpl w:val="3DBEF578"/>
    <w:lvl w:ilvl="0" w:tplc="A07A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6143"/>
    <w:multiLevelType w:val="hybridMultilevel"/>
    <w:tmpl w:val="FF48F712"/>
    <w:lvl w:ilvl="0" w:tplc="68342558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A2E7D"/>
    <w:multiLevelType w:val="hybridMultilevel"/>
    <w:tmpl w:val="8544E0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F68A0"/>
    <w:multiLevelType w:val="hybridMultilevel"/>
    <w:tmpl w:val="F704F9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7" w15:restartNumberingAfterBreak="0">
    <w:nsid w:val="71093FD0"/>
    <w:multiLevelType w:val="hybridMultilevel"/>
    <w:tmpl w:val="F2484DBA"/>
    <w:lvl w:ilvl="0" w:tplc="402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3D9E"/>
    <w:multiLevelType w:val="hybridMultilevel"/>
    <w:tmpl w:val="BB70412A"/>
    <w:lvl w:ilvl="0" w:tplc="266EC0DE">
      <w:start w:val="2022"/>
      <w:numFmt w:val="bullet"/>
      <w:lvlText w:val="-"/>
      <w:lvlJc w:val="left"/>
      <w:pPr>
        <w:ind w:left="767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9910760"/>
    <w:multiLevelType w:val="hybridMultilevel"/>
    <w:tmpl w:val="CF14CB5C"/>
    <w:lvl w:ilvl="0" w:tplc="3C06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C2521"/>
    <w:multiLevelType w:val="hybridMultilevel"/>
    <w:tmpl w:val="E04692AE"/>
    <w:lvl w:ilvl="0" w:tplc="3530ED80"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493F95"/>
    <w:multiLevelType w:val="hybridMultilevel"/>
    <w:tmpl w:val="F586DD52"/>
    <w:lvl w:ilvl="0" w:tplc="FF98FAE6">
      <w:numFmt w:val="bullet"/>
      <w:lvlText w:val="·"/>
      <w:lvlJc w:val="left"/>
      <w:pPr>
        <w:ind w:left="972" w:hanging="612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12B7C"/>
    <w:multiLevelType w:val="hybridMultilevel"/>
    <w:tmpl w:val="B3AC6ECC"/>
    <w:lvl w:ilvl="0" w:tplc="F112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13057"/>
    <w:multiLevelType w:val="hybridMultilevel"/>
    <w:tmpl w:val="58320A00"/>
    <w:lvl w:ilvl="0" w:tplc="3900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10776">
    <w:abstractNumId w:val="17"/>
  </w:num>
  <w:num w:numId="2" w16cid:durableId="641736002">
    <w:abstractNumId w:val="5"/>
  </w:num>
  <w:num w:numId="3" w16cid:durableId="1199976137">
    <w:abstractNumId w:val="4"/>
  </w:num>
  <w:num w:numId="4" w16cid:durableId="1109547513">
    <w:abstractNumId w:val="4"/>
  </w:num>
  <w:num w:numId="5" w16cid:durableId="500318342">
    <w:abstractNumId w:val="11"/>
  </w:num>
  <w:num w:numId="6" w16cid:durableId="1074475224">
    <w:abstractNumId w:val="5"/>
  </w:num>
  <w:num w:numId="7" w16cid:durableId="520515328">
    <w:abstractNumId w:val="5"/>
  </w:num>
  <w:num w:numId="8" w16cid:durableId="1337727081">
    <w:abstractNumId w:val="20"/>
  </w:num>
  <w:num w:numId="9" w16cid:durableId="1431663318">
    <w:abstractNumId w:val="20"/>
  </w:num>
  <w:num w:numId="10" w16cid:durableId="798567207">
    <w:abstractNumId w:val="16"/>
  </w:num>
  <w:num w:numId="11" w16cid:durableId="395589833">
    <w:abstractNumId w:val="25"/>
  </w:num>
  <w:num w:numId="12" w16cid:durableId="1240554854">
    <w:abstractNumId w:val="25"/>
  </w:num>
  <w:num w:numId="13" w16cid:durableId="54790651">
    <w:abstractNumId w:val="26"/>
  </w:num>
  <w:num w:numId="14" w16cid:durableId="1028526988">
    <w:abstractNumId w:val="26"/>
  </w:num>
  <w:num w:numId="15" w16cid:durableId="2064056429">
    <w:abstractNumId w:val="26"/>
  </w:num>
  <w:num w:numId="16" w16cid:durableId="533614699">
    <w:abstractNumId w:val="26"/>
  </w:num>
  <w:num w:numId="17" w16cid:durableId="1980451481">
    <w:abstractNumId w:val="6"/>
  </w:num>
  <w:num w:numId="18" w16cid:durableId="1035928419">
    <w:abstractNumId w:val="6"/>
  </w:num>
  <w:num w:numId="19" w16cid:durableId="1996838319">
    <w:abstractNumId w:val="24"/>
  </w:num>
  <w:num w:numId="20" w16cid:durableId="885874214">
    <w:abstractNumId w:val="24"/>
  </w:num>
  <w:num w:numId="21" w16cid:durableId="1760710115">
    <w:abstractNumId w:val="1"/>
  </w:num>
  <w:num w:numId="22" w16cid:durableId="1671447547">
    <w:abstractNumId w:val="24"/>
  </w:num>
  <w:num w:numId="23" w16cid:durableId="1561088189">
    <w:abstractNumId w:val="21"/>
  </w:num>
  <w:num w:numId="24" w16cid:durableId="456604164">
    <w:abstractNumId w:val="9"/>
  </w:num>
  <w:num w:numId="25" w16cid:durableId="1946620284">
    <w:abstractNumId w:val="15"/>
  </w:num>
  <w:num w:numId="26" w16cid:durableId="174271411">
    <w:abstractNumId w:val="19"/>
  </w:num>
  <w:num w:numId="27" w16cid:durableId="140781460">
    <w:abstractNumId w:val="3"/>
  </w:num>
  <w:num w:numId="28" w16cid:durableId="114645940">
    <w:abstractNumId w:val="2"/>
  </w:num>
  <w:num w:numId="29" w16cid:durableId="1064111132">
    <w:abstractNumId w:val="14"/>
  </w:num>
  <w:num w:numId="30" w16cid:durableId="1431466274">
    <w:abstractNumId w:val="31"/>
  </w:num>
  <w:num w:numId="31" w16cid:durableId="464347693">
    <w:abstractNumId w:val="8"/>
  </w:num>
  <w:num w:numId="32" w16cid:durableId="557743422">
    <w:abstractNumId w:val="0"/>
  </w:num>
  <w:num w:numId="33" w16cid:durableId="804079672">
    <w:abstractNumId w:val="29"/>
  </w:num>
  <w:num w:numId="34" w16cid:durableId="1380398099">
    <w:abstractNumId w:val="33"/>
  </w:num>
  <w:num w:numId="35" w16cid:durableId="1115250348">
    <w:abstractNumId w:val="12"/>
  </w:num>
  <w:num w:numId="36" w16cid:durableId="1024356455">
    <w:abstractNumId w:val="10"/>
  </w:num>
  <w:num w:numId="37" w16cid:durableId="1676224963">
    <w:abstractNumId w:val="28"/>
  </w:num>
  <w:num w:numId="38" w16cid:durableId="1086458340">
    <w:abstractNumId w:val="18"/>
  </w:num>
  <w:num w:numId="39" w16cid:durableId="797459390">
    <w:abstractNumId w:val="18"/>
  </w:num>
  <w:num w:numId="40" w16cid:durableId="258106727">
    <w:abstractNumId w:val="27"/>
  </w:num>
  <w:num w:numId="41" w16cid:durableId="1710571608">
    <w:abstractNumId w:val="32"/>
  </w:num>
  <w:num w:numId="42" w16cid:durableId="144705308">
    <w:abstractNumId w:val="23"/>
  </w:num>
  <w:num w:numId="43" w16cid:durableId="995109885">
    <w:abstractNumId w:val="32"/>
  </w:num>
  <w:num w:numId="44" w16cid:durableId="338773685">
    <w:abstractNumId w:val="13"/>
  </w:num>
  <w:num w:numId="45" w16cid:durableId="476462065">
    <w:abstractNumId w:val="22"/>
  </w:num>
  <w:num w:numId="46" w16cid:durableId="191236610">
    <w:abstractNumId w:val="7"/>
  </w:num>
  <w:num w:numId="47" w16cid:durableId="1359306835">
    <w:abstractNumId w:val="30"/>
  </w:num>
  <w:num w:numId="48" w16cid:durableId="2035841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70DAF"/>
    <w:rsid w:val="00002523"/>
    <w:rsid w:val="000048D1"/>
    <w:rsid w:val="00025D69"/>
    <w:rsid w:val="000378A2"/>
    <w:rsid w:val="000426F9"/>
    <w:rsid w:val="00055DA6"/>
    <w:rsid w:val="00086688"/>
    <w:rsid w:val="000A7A1E"/>
    <w:rsid w:val="000B29C6"/>
    <w:rsid w:val="000C318E"/>
    <w:rsid w:val="000C7C7A"/>
    <w:rsid w:val="000F3DFC"/>
    <w:rsid w:val="00124955"/>
    <w:rsid w:val="001329C0"/>
    <w:rsid w:val="0013368E"/>
    <w:rsid w:val="001523E9"/>
    <w:rsid w:val="00154175"/>
    <w:rsid w:val="001555DC"/>
    <w:rsid w:val="00162EDD"/>
    <w:rsid w:val="00184C9A"/>
    <w:rsid w:val="00195117"/>
    <w:rsid w:val="001A0BC5"/>
    <w:rsid w:val="001A1BCD"/>
    <w:rsid w:val="001A5266"/>
    <w:rsid w:val="001A7FA7"/>
    <w:rsid w:val="001B5561"/>
    <w:rsid w:val="00211088"/>
    <w:rsid w:val="002224BC"/>
    <w:rsid w:val="00230308"/>
    <w:rsid w:val="00241609"/>
    <w:rsid w:val="002422B0"/>
    <w:rsid w:val="002561BD"/>
    <w:rsid w:val="00270AA0"/>
    <w:rsid w:val="002748E0"/>
    <w:rsid w:val="002765A9"/>
    <w:rsid w:val="002873E7"/>
    <w:rsid w:val="00290C38"/>
    <w:rsid w:val="002945E5"/>
    <w:rsid w:val="002A2922"/>
    <w:rsid w:val="002A5205"/>
    <w:rsid w:val="002A6D4C"/>
    <w:rsid w:val="002B02AD"/>
    <w:rsid w:val="002B7084"/>
    <w:rsid w:val="002B7776"/>
    <w:rsid w:val="002C20E5"/>
    <w:rsid w:val="002C3135"/>
    <w:rsid w:val="002C3691"/>
    <w:rsid w:val="002D3A0D"/>
    <w:rsid w:val="003064FD"/>
    <w:rsid w:val="00314988"/>
    <w:rsid w:val="00322B6B"/>
    <w:rsid w:val="003401AF"/>
    <w:rsid w:val="00350D58"/>
    <w:rsid w:val="0037682E"/>
    <w:rsid w:val="00383F20"/>
    <w:rsid w:val="00384CC2"/>
    <w:rsid w:val="00387869"/>
    <w:rsid w:val="0039736A"/>
    <w:rsid w:val="003A07D3"/>
    <w:rsid w:val="003A5398"/>
    <w:rsid w:val="003D4531"/>
    <w:rsid w:val="004001BA"/>
    <w:rsid w:val="00406404"/>
    <w:rsid w:val="00407729"/>
    <w:rsid w:val="00415DA7"/>
    <w:rsid w:val="00424494"/>
    <w:rsid w:val="00426B1D"/>
    <w:rsid w:val="004310F4"/>
    <w:rsid w:val="004423D0"/>
    <w:rsid w:val="00442759"/>
    <w:rsid w:val="004626C3"/>
    <w:rsid w:val="00476A4E"/>
    <w:rsid w:val="00481D35"/>
    <w:rsid w:val="00490C73"/>
    <w:rsid w:val="004A3C84"/>
    <w:rsid w:val="004B3532"/>
    <w:rsid w:val="004B629E"/>
    <w:rsid w:val="004D1272"/>
    <w:rsid w:val="004E2C9D"/>
    <w:rsid w:val="004E4DCE"/>
    <w:rsid w:val="004E6733"/>
    <w:rsid w:val="004F3CB6"/>
    <w:rsid w:val="004F51F7"/>
    <w:rsid w:val="005005FD"/>
    <w:rsid w:val="00514847"/>
    <w:rsid w:val="00515A41"/>
    <w:rsid w:val="005521D8"/>
    <w:rsid w:val="00557022"/>
    <w:rsid w:val="005578E3"/>
    <w:rsid w:val="00560156"/>
    <w:rsid w:val="005735C4"/>
    <w:rsid w:val="00583C09"/>
    <w:rsid w:val="00586AE1"/>
    <w:rsid w:val="00586DDA"/>
    <w:rsid w:val="00592A14"/>
    <w:rsid w:val="005A3F2C"/>
    <w:rsid w:val="005B0723"/>
    <w:rsid w:val="005C1473"/>
    <w:rsid w:val="005F1818"/>
    <w:rsid w:val="0062381E"/>
    <w:rsid w:val="00626DA6"/>
    <w:rsid w:val="00630843"/>
    <w:rsid w:val="006409CF"/>
    <w:rsid w:val="00640E3E"/>
    <w:rsid w:val="006504E9"/>
    <w:rsid w:val="006700EA"/>
    <w:rsid w:val="00671505"/>
    <w:rsid w:val="00673DC9"/>
    <w:rsid w:val="006876CB"/>
    <w:rsid w:val="006B5E76"/>
    <w:rsid w:val="006C40B6"/>
    <w:rsid w:val="006F07D7"/>
    <w:rsid w:val="007132BC"/>
    <w:rsid w:val="00716A7F"/>
    <w:rsid w:val="007301D1"/>
    <w:rsid w:val="0075193E"/>
    <w:rsid w:val="00781189"/>
    <w:rsid w:val="007825D0"/>
    <w:rsid w:val="007856B8"/>
    <w:rsid w:val="007A69B7"/>
    <w:rsid w:val="007C3194"/>
    <w:rsid w:val="007F5F8B"/>
    <w:rsid w:val="0081354E"/>
    <w:rsid w:val="008212FE"/>
    <w:rsid w:val="008273D7"/>
    <w:rsid w:val="008414F8"/>
    <w:rsid w:val="008513EA"/>
    <w:rsid w:val="00860325"/>
    <w:rsid w:val="00864C6F"/>
    <w:rsid w:val="00880E8D"/>
    <w:rsid w:val="008B7E8C"/>
    <w:rsid w:val="008C3EA7"/>
    <w:rsid w:val="008D6E8C"/>
    <w:rsid w:val="008E2C89"/>
    <w:rsid w:val="008E3A40"/>
    <w:rsid w:val="008F2EA8"/>
    <w:rsid w:val="00901B64"/>
    <w:rsid w:val="0090237E"/>
    <w:rsid w:val="0090262C"/>
    <w:rsid w:val="00905AB3"/>
    <w:rsid w:val="009064BD"/>
    <w:rsid w:val="00927679"/>
    <w:rsid w:val="009319DA"/>
    <w:rsid w:val="0093779E"/>
    <w:rsid w:val="009546A2"/>
    <w:rsid w:val="009619B4"/>
    <w:rsid w:val="0097004C"/>
    <w:rsid w:val="0098679C"/>
    <w:rsid w:val="00997041"/>
    <w:rsid w:val="009A3037"/>
    <w:rsid w:val="009A651F"/>
    <w:rsid w:val="009C0A8C"/>
    <w:rsid w:val="009D2C58"/>
    <w:rsid w:val="009E6AD2"/>
    <w:rsid w:val="009F41C4"/>
    <w:rsid w:val="009F79DF"/>
    <w:rsid w:val="00A12250"/>
    <w:rsid w:val="00A22C44"/>
    <w:rsid w:val="00A31D4C"/>
    <w:rsid w:val="00A539C9"/>
    <w:rsid w:val="00A54E93"/>
    <w:rsid w:val="00A55A40"/>
    <w:rsid w:val="00A566F7"/>
    <w:rsid w:val="00A57EB4"/>
    <w:rsid w:val="00A61F13"/>
    <w:rsid w:val="00A66C9E"/>
    <w:rsid w:val="00A70C5A"/>
    <w:rsid w:val="00A71DB7"/>
    <w:rsid w:val="00A74CDB"/>
    <w:rsid w:val="00A771A5"/>
    <w:rsid w:val="00A8637F"/>
    <w:rsid w:val="00A872CA"/>
    <w:rsid w:val="00AA58C9"/>
    <w:rsid w:val="00AB1B38"/>
    <w:rsid w:val="00AC1A00"/>
    <w:rsid w:val="00AC3022"/>
    <w:rsid w:val="00AE6BB4"/>
    <w:rsid w:val="00AF1216"/>
    <w:rsid w:val="00AF5495"/>
    <w:rsid w:val="00B10C00"/>
    <w:rsid w:val="00B255FD"/>
    <w:rsid w:val="00B4047D"/>
    <w:rsid w:val="00B71954"/>
    <w:rsid w:val="00B770CC"/>
    <w:rsid w:val="00B86323"/>
    <w:rsid w:val="00B90D7B"/>
    <w:rsid w:val="00B95092"/>
    <w:rsid w:val="00BA54B5"/>
    <w:rsid w:val="00BE6384"/>
    <w:rsid w:val="00BF0C9A"/>
    <w:rsid w:val="00BF4A39"/>
    <w:rsid w:val="00BF5E95"/>
    <w:rsid w:val="00BF5FAA"/>
    <w:rsid w:val="00C30839"/>
    <w:rsid w:val="00C311F9"/>
    <w:rsid w:val="00C326C0"/>
    <w:rsid w:val="00C63028"/>
    <w:rsid w:val="00C80C1F"/>
    <w:rsid w:val="00C86CFC"/>
    <w:rsid w:val="00C872B1"/>
    <w:rsid w:val="00C96712"/>
    <w:rsid w:val="00CB0815"/>
    <w:rsid w:val="00CB1EE9"/>
    <w:rsid w:val="00CD295F"/>
    <w:rsid w:val="00CD53C8"/>
    <w:rsid w:val="00CE08B8"/>
    <w:rsid w:val="00CF40D9"/>
    <w:rsid w:val="00D02585"/>
    <w:rsid w:val="00D45A94"/>
    <w:rsid w:val="00D77EB3"/>
    <w:rsid w:val="00D87A8D"/>
    <w:rsid w:val="00D948AA"/>
    <w:rsid w:val="00D97E32"/>
    <w:rsid w:val="00DB767B"/>
    <w:rsid w:val="00DC05CA"/>
    <w:rsid w:val="00DD3772"/>
    <w:rsid w:val="00DD7F60"/>
    <w:rsid w:val="00DE403F"/>
    <w:rsid w:val="00E118F7"/>
    <w:rsid w:val="00E21312"/>
    <w:rsid w:val="00E258E7"/>
    <w:rsid w:val="00E33417"/>
    <w:rsid w:val="00E4728C"/>
    <w:rsid w:val="00E47804"/>
    <w:rsid w:val="00E54075"/>
    <w:rsid w:val="00E57B56"/>
    <w:rsid w:val="00E67BDD"/>
    <w:rsid w:val="00E97DC7"/>
    <w:rsid w:val="00EB3E44"/>
    <w:rsid w:val="00ED2116"/>
    <w:rsid w:val="00EE3250"/>
    <w:rsid w:val="00EE32BE"/>
    <w:rsid w:val="00EE3E36"/>
    <w:rsid w:val="00F03E30"/>
    <w:rsid w:val="00F5423D"/>
    <w:rsid w:val="00F6289E"/>
    <w:rsid w:val="00F637FF"/>
    <w:rsid w:val="00F70DAF"/>
    <w:rsid w:val="00F8537D"/>
    <w:rsid w:val="00F8633B"/>
    <w:rsid w:val="00F8788F"/>
    <w:rsid w:val="00F91B5A"/>
    <w:rsid w:val="00FA11E4"/>
    <w:rsid w:val="00FC0EAF"/>
    <w:rsid w:val="00FD29AA"/>
    <w:rsid w:val="00FD2F9B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25A7C1"/>
  <w15:docId w15:val="{3A4126E0-17C1-4B6F-933D-7519DFB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5561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5561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2561BD"/>
    <w:pPr>
      <w:numPr>
        <w:numId w:val="46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9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216"/>
    <w:rPr>
      <w:sz w:val="16"/>
      <w:szCs w:val="16"/>
    </w:rPr>
  </w:style>
  <w:style w:type="table" w:styleId="TableGridLight">
    <w:name w:val="Grid Table Light"/>
    <w:basedOn w:val="TableNormal"/>
    <w:uiPriority w:val="40"/>
    <w:rsid w:val="00E258E7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.ca/services-payments/water-environment/environmental-grants-incentives/youth-climate-action-gra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dsb.on.ca/Leadership/Boardroom/Multi-Year-Strategic-Plan/MYSP-Renew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54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Evers, Kristen</cp:lastModifiedBy>
  <cp:revision>6</cp:revision>
  <dcterms:created xsi:type="dcterms:W3CDTF">2023-11-01T14:19:00Z</dcterms:created>
  <dcterms:modified xsi:type="dcterms:W3CDTF">2023-11-06T14:56:00Z</dcterms:modified>
</cp:coreProperties>
</file>