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A8F3" w14:textId="1DEB8F7C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4A74FE">
        <w:t xml:space="preserve">Inner City </w:t>
      </w:r>
      <w:r w:rsidRPr="009319DA">
        <w:t>C</w:t>
      </w:r>
      <w:r w:rsidRPr="009319DA">
        <w:rPr>
          <w:spacing w:val="-2"/>
        </w:rPr>
        <w:t>o</w:t>
      </w:r>
      <w:r w:rsidRPr="009319DA">
        <w:rPr>
          <w:spacing w:val="1"/>
        </w:rPr>
        <w:t>m</w:t>
      </w:r>
      <w:r w:rsidRPr="009319DA">
        <w:rPr>
          <w:spacing w:val="-1"/>
        </w:rPr>
        <w:t>m</w:t>
      </w:r>
      <w:r w:rsidRPr="009319DA">
        <w:rPr>
          <w:spacing w:val="1"/>
        </w:rPr>
        <w:t>un</w:t>
      </w:r>
      <w:r w:rsidRPr="009319DA">
        <w:t>ity</w:t>
      </w:r>
      <w:r w:rsidRPr="009319DA">
        <w:rPr>
          <w:spacing w:val="-1"/>
        </w:rPr>
        <w:t xml:space="preserve"> </w:t>
      </w:r>
      <w:r w:rsidRPr="009319DA">
        <w:t>A</w:t>
      </w:r>
      <w:r w:rsidRPr="009319DA">
        <w:rPr>
          <w:spacing w:val="1"/>
        </w:rPr>
        <w:t>d</w:t>
      </w:r>
      <w:r w:rsidRPr="009319DA">
        <w:rPr>
          <w:spacing w:val="-2"/>
        </w:rPr>
        <w:t>v</w:t>
      </w:r>
      <w:r w:rsidRPr="009319DA">
        <w:t>isory</w:t>
      </w:r>
      <w:r w:rsidRPr="009319DA">
        <w:rPr>
          <w:spacing w:val="-3"/>
        </w:rPr>
        <w:t xml:space="preserve"> </w:t>
      </w:r>
      <w:r w:rsidRPr="009319DA">
        <w:t>C</w:t>
      </w:r>
      <w:r w:rsidRPr="009319DA">
        <w:rPr>
          <w:spacing w:val="1"/>
        </w:rPr>
        <w:t>omm</w:t>
      </w:r>
      <w:r w:rsidRPr="009319DA">
        <w:t>itt</w:t>
      </w:r>
      <w:r w:rsidRPr="009319DA">
        <w:rPr>
          <w:spacing w:val="-1"/>
        </w:rPr>
        <w:t>e</w:t>
      </w:r>
      <w:r w:rsidRPr="009319DA">
        <w:t>e</w:t>
      </w:r>
      <w:r w:rsidR="00BF4A39">
        <w:t xml:space="preserve"> (</w:t>
      </w:r>
      <w:r w:rsidR="004A74FE">
        <w:t>IC</w:t>
      </w:r>
      <w:r w:rsidR="00BF4A39">
        <w:t>CAC)</w:t>
      </w:r>
    </w:p>
    <w:p w14:paraId="6C0043F2" w14:textId="5C946212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BE196A">
        <w:rPr>
          <w:rFonts w:eastAsia="Arial" w:cs="Arial"/>
          <w:b/>
          <w:szCs w:val="24"/>
        </w:rPr>
        <w:t>20 October 2022</w:t>
      </w:r>
      <w:r w:rsidR="006E4A4C">
        <w:rPr>
          <w:rFonts w:eastAsia="Arial" w:cs="Arial"/>
          <w:b/>
          <w:szCs w:val="24"/>
        </w:rPr>
        <w:t xml:space="preserve"> </w:t>
      </w:r>
    </w:p>
    <w:p w14:paraId="613B9AAA" w14:textId="77777777" w:rsidR="009319DA" w:rsidRDefault="00D87A8D" w:rsidP="009319DA">
      <w:r>
        <w:t>Notes</w:t>
      </w:r>
    </w:p>
    <w:p w14:paraId="46A9606C" w14:textId="77777777" w:rsidR="009319DA" w:rsidRDefault="009319DA" w:rsidP="002B02AD">
      <w:pPr>
        <w:pStyle w:val="Heading2"/>
        <w:pBdr>
          <w:top w:val="single" w:sz="4" w:space="1" w:color="auto"/>
        </w:pBdr>
      </w:pPr>
      <w:r w:rsidRPr="009319DA">
        <w:t>Attendance</w:t>
      </w:r>
      <w:r w:rsidR="002B02AD">
        <w:t>:</w:t>
      </w:r>
      <w:r w:rsidRPr="009319DA">
        <w:t xml:space="preserve"> via Zoom:</w:t>
      </w:r>
    </w:p>
    <w:p w14:paraId="7710B21F" w14:textId="3FFC3A69" w:rsidR="005B0C52" w:rsidRDefault="003A3231" w:rsidP="005B0C52">
      <w:pPr>
        <w:pBdr>
          <w:top w:val="nil"/>
          <w:left w:val="nil"/>
          <w:bottom w:val="nil"/>
          <w:right w:val="nil"/>
          <w:between w:val="nil"/>
        </w:pBdr>
      </w:pPr>
      <w:r w:rsidRPr="00F318B4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F318B4">
        <w:rPr>
          <w:rFonts w:cs="Arial"/>
          <w:szCs w:val="24"/>
        </w:rPr>
        <w:t>Michelle Aarts, Co-Chair;</w:t>
      </w:r>
      <w:r w:rsidR="007512AF">
        <w:rPr>
          <w:rFonts w:cs="Arial"/>
          <w:szCs w:val="24"/>
        </w:rPr>
        <w:t xml:space="preserve"> Rachel Chernos Lin, Trustee Ward 11;</w:t>
      </w:r>
      <w:r>
        <w:rPr>
          <w:rFonts w:cs="Arial"/>
          <w:szCs w:val="24"/>
        </w:rPr>
        <w:t xml:space="preserve"> </w:t>
      </w:r>
      <w:r w:rsidR="004F0431" w:rsidRPr="00302551">
        <w:rPr>
          <w:rFonts w:cs="Arial"/>
          <w:szCs w:val="24"/>
        </w:rPr>
        <w:t>Laurie Green, St. Michael’s Hospital;</w:t>
      </w:r>
      <w:r w:rsidR="00472FB6">
        <w:rPr>
          <w:rFonts w:cs="Arial"/>
          <w:szCs w:val="24"/>
        </w:rPr>
        <w:t xml:space="preserve"> </w:t>
      </w:r>
      <w:r w:rsidR="005D2109">
        <w:rPr>
          <w:rFonts w:cs="Arial"/>
          <w:szCs w:val="24"/>
        </w:rPr>
        <w:t xml:space="preserve">Wendy Hernandez, The Neighbourhood Organization; </w:t>
      </w:r>
      <w:r w:rsidR="000A6C3F">
        <w:rPr>
          <w:rFonts w:cs="Arial"/>
          <w:color w:val="000000"/>
          <w:szCs w:val="24"/>
        </w:rPr>
        <w:t xml:space="preserve">Josette Holness, City of Toronto; Ayan Kailie, Parent; </w:t>
      </w:r>
      <w:r w:rsidR="00C846E0">
        <w:rPr>
          <w:rFonts w:cs="Arial"/>
          <w:color w:val="000000"/>
          <w:szCs w:val="24"/>
        </w:rPr>
        <w:t>Om</w:t>
      </w:r>
      <w:r w:rsidR="00C846E0">
        <w:rPr>
          <w:rFonts w:cs="Arial"/>
          <w:szCs w:val="24"/>
        </w:rPr>
        <w:t xml:space="preserve">ar Khan, Parent; </w:t>
      </w:r>
      <w:r w:rsidR="0016294A">
        <w:rPr>
          <w:rFonts w:cs="Arial"/>
          <w:szCs w:val="24"/>
        </w:rPr>
        <w:t>D</w:t>
      </w:r>
      <w:r>
        <w:rPr>
          <w:rFonts w:cs="Arial"/>
          <w:szCs w:val="24"/>
        </w:rPr>
        <w:t>an MacLean, Trustee Ward 2;</w:t>
      </w:r>
      <w:r w:rsidR="00C54A3F">
        <w:rPr>
          <w:rFonts w:cs="Arial"/>
          <w:szCs w:val="24"/>
        </w:rPr>
        <w:t xml:space="preserve"> </w:t>
      </w:r>
      <w:r w:rsidR="002A7B1A">
        <w:rPr>
          <w:rFonts w:cs="Arial"/>
          <w:szCs w:val="24"/>
        </w:rPr>
        <w:t xml:space="preserve">Ingrid Palmer, Parent; </w:t>
      </w:r>
      <w:r w:rsidR="000E11C9">
        <w:rPr>
          <w:rFonts w:cs="Arial"/>
          <w:color w:val="000000"/>
          <w:szCs w:val="24"/>
        </w:rPr>
        <w:t>Crystal Stewart, Parent</w:t>
      </w:r>
    </w:p>
    <w:p w14:paraId="0CEAE35E" w14:textId="4BD6E9FA" w:rsidR="00887BE8" w:rsidRDefault="002B02AD" w:rsidP="00130B3E">
      <w:pPr>
        <w:rPr>
          <w:rFonts w:cs="Arial"/>
          <w:szCs w:val="24"/>
        </w:rPr>
      </w:pPr>
      <w:r>
        <w:t xml:space="preserve">Also present were: </w:t>
      </w:r>
      <w:r w:rsidR="00BF54B1">
        <w:t xml:space="preserve">Nura Aman, Community Support Work LC4, </w:t>
      </w:r>
      <w:r w:rsidR="00865E10">
        <w:t xml:space="preserve">Stephanie Fearon, </w:t>
      </w:r>
      <w:r w:rsidR="00BF54B1">
        <w:t xml:space="preserve">Coordinator MSIC &amp; </w:t>
      </w:r>
      <w:r w:rsidR="00130B3E" w:rsidRPr="001F32D1">
        <w:rPr>
          <w:rFonts w:cs="Arial"/>
          <w:szCs w:val="24"/>
        </w:rPr>
        <w:t>Equity, Anti-Racism, Anti-Oppr</w:t>
      </w:r>
      <w:r w:rsidR="00130B3E">
        <w:rPr>
          <w:rFonts w:cs="Arial"/>
          <w:szCs w:val="24"/>
        </w:rPr>
        <w:t xml:space="preserve">ession and Early Years; </w:t>
      </w:r>
      <w:r w:rsidR="00BF54B1">
        <w:rPr>
          <w:rFonts w:cs="Arial"/>
          <w:szCs w:val="24"/>
        </w:rPr>
        <w:t xml:space="preserve">Ricardo Francis, Community Support Worker LC1; </w:t>
      </w:r>
      <w:r w:rsidR="00887BE8">
        <w:rPr>
          <w:rFonts w:cs="Arial"/>
          <w:szCs w:val="24"/>
        </w:rPr>
        <w:t>Sandy Spyropoulos, Executive Superintendent LC4</w:t>
      </w:r>
      <w:r w:rsidR="00AA283E">
        <w:rPr>
          <w:rFonts w:cs="Arial"/>
          <w:szCs w:val="24"/>
        </w:rPr>
        <w:t xml:space="preserve"> </w:t>
      </w:r>
    </w:p>
    <w:p w14:paraId="2B00B438" w14:textId="0ADB8B03" w:rsidR="00574014" w:rsidRDefault="002B02AD" w:rsidP="00574014">
      <w:pPr>
        <w:rPr>
          <w:rFonts w:cs="Arial"/>
          <w:szCs w:val="24"/>
        </w:rPr>
      </w:pPr>
      <w:r>
        <w:t>The following participated by electronic means:</w:t>
      </w:r>
      <w:r w:rsidR="002E553D">
        <w:t xml:space="preserve"> </w:t>
      </w:r>
      <w:r w:rsidR="009A616D" w:rsidRPr="00F318B4">
        <w:rPr>
          <w:rFonts w:cs="Arial"/>
          <w:szCs w:val="24"/>
        </w:rPr>
        <w:t>Trustee</w:t>
      </w:r>
      <w:r w:rsidR="009A616D">
        <w:rPr>
          <w:rFonts w:cs="Arial"/>
          <w:szCs w:val="24"/>
        </w:rPr>
        <w:t xml:space="preserve"> </w:t>
      </w:r>
      <w:r w:rsidR="009A616D" w:rsidRPr="00F318B4">
        <w:rPr>
          <w:rFonts w:cs="Arial"/>
          <w:szCs w:val="24"/>
        </w:rPr>
        <w:t>Michelle Aarts, Co-Chair;</w:t>
      </w:r>
      <w:r w:rsidR="009A616D">
        <w:rPr>
          <w:rFonts w:cs="Arial"/>
          <w:szCs w:val="24"/>
        </w:rPr>
        <w:t xml:space="preserve"> Rachel Chernos Lin, Trustee Ward 11; </w:t>
      </w:r>
      <w:r w:rsidR="009A616D" w:rsidRPr="00302551">
        <w:rPr>
          <w:rFonts w:cs="Arial"/>
          <w:szCs w:val="24"/>
        </w:rPr>
        <w:t>Laurie Green, St. Michael’s Hospital;</w:t>
      </w:r>
      <w:r w:rsidR="009A616D">
        <w:rPr>
          <w:rFonts w:cs="Arial"/>
          <w:szCs w:val="24"/>
        </w:rPr>
        <w:t xml:space="preserve"> Wendy Hernandez, The Neighbourhood Organization; </w:t>
      </w:r>
      <w:r w:rsidR="009A616D">
        <w:rPr>
          <w:rFonts w:cs="Arial"/>
          <w:color w:val="000000"/>
          <w:szCs w:val="24"/>
        </w:rPr>
        <w:t>Josette Holness, City of Toronto; Ayan Kailie, Parent; Om</w:t>
      </w:r>
      <w:r w:rsidR="009A616D">
        <w:rPr>
          <w:rFonts w:cs="Arial"/>
          <w:szCs w:val="24"/>
        </w:rPr>
        <w:t xml:space="preserve">ar Khan, Parent; Dan MacLean, Trustee Ward 2; Ingrid Palmer, Parent; </w:t>
      </w:r>
      <w:r w:rsidR="009A616D">
        <w:rPr>
          <w:rFonts w:cs="Arial"/>
          <w:color w:val="000000"/>
          <w:szCs w:val="24"/>
        </w:rPr>
        <w:t xml:space="preserve">Crystal Stewart, Parent; </w:t>
      </w:r>
      <w:r w:rsidR="009A616D">
        <w:t xml:space="preserve">Nura Aman, Community Support Work LC4, Stephanie Fearon, Coordinator MSIC &amp; </w:t>
      </w:r>
      <w:r w:rsidR="009A616D" w:rsidRPr="001F32D1">
        <w:rPr>
          <w:rFonts w:cs="Arial"/>
          <w:szCs w:val="24"/>
        </w:rPr>
        <w:t>Equity, Anti-Racism, Anti-Oppr</w:t>
      </w:r>
      <w:r w:rsidR="009A616D">
        <w:rPr>
          <w:rFonts w:cs="Arial"/>
          <w:szCs w:val="24"/>
        </w:rPr>
        <w:t>ession and Early Years; Ricardo Francis, Community Support Worker LC1; Sandy Spyropoulos, Executive Superintendent LC4</w:t>
      </w:r>
    </w:p>
    <w:p w14:paraId="0816BD95" w14:textId="77777777" w:rsidR="009319DA" w:rsidRPr="009319DA" w:rsidRDefault="009319DA" w:rsidP="004F51F7">
      <w:pPr>
        <w:pStyle w:val="Heading2"/>
      </w:pPr>
      <w:r w:rsidRPr="009319DA">
        <w:t>Regrets:</w:t>
      </w:r>
    </w:p>
    <w:p w14:paraId="6B73BA0B" w14:textId="3BDE42CF" w:rsidR="009319DA" w:rsidRDefault="00606A4C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</w:rPr>
      </w:pPr>
      <w:r w:rsidRPr="00302551">
        <w:rPr>
          <w:rFonts w:cs="Arial"/>
          <w:color w:val="000000"/>
          <w:szCs w:val="24"/>
        </w:rPr>
        <w:t>Anna</w:t>
      </w:r>
      <w:r w:rsidR="00336264">
        <w:rPr>
          <w:rFonts w:cs="Arial"/>
          <w:color w:val="000000"/>
          <w:szCs w:val="24"/>
        </w:rPr>
        <w:t xml:space="preserve"> </w:t>
      </w:r>
      <w:r w:rsidRPr="00302551">
        <w:rPr>
          <w:rFonts w:cs="Arial"/>
          <w:color w:val="000000"/>
          <w:szCs w:val="24"/>
        </w:rPr>
        <w:t>Kay Brown</w:t>
      </w:r>
      <w:r w:rsidRPr="00302551">
        <w:rPr>
          <w:rFonts w:cs="Arial"/>
          <w:szCs w:val="24"/>
        </w:rPr>
        <w:t xml:space="preserve">, </w:t>
      </w:r>
      <w:r w:rsidRPr="00302551">
        <w:rPr>
          <w:rFonts w:cs="Arial"/>
          <w:color w:val="000000"/>
          <w:szCs w:val="24"/>
        </w:rPr>
        <w:t xml:space="preserve">Jane Finch Education Action Group; </w:t>
      </w:r>
      <w:r w:rsidR="00251331">
        <w:rPr>
          <w:rFonts w:cs="Arial"/>
          <w:color w:val="000000"/>
          <w:szCs w:val="24"/>
        </w:rPr>
        <w:t xml:space="preserve">Trixie Doyle, Trustee Ward 14; </w:t>
      </w:r>
      <w:r w:rsidR="002C5F62">
        <w:rPr>
          <w:rFonts w:cs="Arial"/>
          <w:color w:val="000000"/>
          <w:szCs w:val="24"/>
        </w:rPr>
        <w:t xml:space="preserve">michael kerr, Colour of Poverty, Colour of Change; </w:t>
      </w:r>
      <w:r w:rsidR="0015704E">
        <w:rPr>
          <w:rFonts w:cs="Arial"/>
          <w:color w:val="000000"/>
          <w:szCs w:val="24"/>
        </w:rPr>
        <w:t xml:space="preserve">Cherie Mordecai Steer, Parent; Emmy Pantin, Parent Co-Chair; </w:t>
      </w:r>
      <w:r w:rsidR="000A6C3F">
        <w:rPr>
          <w:rFonts w:cs="Arial"/>
          <w:szCs w:val="24"/>
        </w:rPr>
        <w:t xml:space="preserve">Sejal Patel, Toronto Metropolitan </w:t>
      </w:r>
      <w:r w:rsidR="00C25719">
        <w:rPr>
          <w:rFonts w:cs="Arial"/>
          <w:szCs w:val="24"/>
        </w:rPr>
        <w:t>University</w:t>
      </w:r>
      <w:r w:rsidR="00E33F65">
        <w:rPr>
          <w:rFonts w:cs="Arial"/>
          <w:szCs w:val="24"/>
        </w:rPr>
        <w:t>; Robert Spencer, Community Member; Vicky Tourkolias, Toronto Public Library; Fiona Yang, Catholic Crosscultural Services</w:t>
      </w:r>
      <w:r w:rsidR="00C25719">
        <w:rPr>
          <w:rFonts w:cs="Arial"/>
          <w:szCs w:val="24"/>
        </w:rPr>
        <w:t>.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3964"/>
        <w:gridCol w:w="7088"/>
        <w:gridCol w:w="3564"/>
      </w:tblGrid>
      <w:tr w:rsidR="009319DA" w14:paraId="11DFDABD" w14:textId="77777777" w:rsidTr="00597681">
        <w:trPr>
          <w:tblHeader/>
        </w:trPr>
        <w:tc>
          <w:tcPr>
            <w:tcW w:w="3964" w:type="dxa"/>
            <w:shd w:val="clear" w:color="auto" w:fill="F2F2F2" w:themeFill="background1" w:themeFillShade="F2"/>
          </w:tcPr>
          <w:p w14:paraId="51B52BAF" w14:textId="77777777" w:rsidR="009319DA" w:rsidRPr="000A7A1E" w:rsidRDefault="009319DA" w:rsidP="000F39DF">
            <w:pPr>
              <w:rPr>
                <w:b/>
              </w:rPr>
            </w:pPr>
            <w:r w:rsidRPr="000A7A1E">
              <w:rPr>
                <w:b/>
              </w:rPr>
              <w:t>ITEM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2E59C3CC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3564" w:type="dxa"/>
            <w:shd w:val="clear" w:color="auto" w:fill="F2F2F2" w:themeFill="background1" w:themeFillShade="F2"/>
          </w:tcPr>
          <w:p w14:paraId="44B9402D" w14:textId="67D365F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RECOMMENDATION/</w:t>
            </w:r>
            <w:r w:rsidR="004A74FE">
              <w:rPr>
                <w:b/>
              </w:rPr>
              <w:t xml:space="preserve"> </w:t>
            </w:r>
            <w:r w:rsidRPr="009319DA">
              <w:rPr>
                <w:b/>
              </w:rPr>
              <w:t>MOTION</w:t>
            </w:r>
          </w:p>
        </w:tc>
      </w:tr>
      <w:tr w:rsidR="002B02AD" w14:paraId="476BB86F" w14:textId="77777777" w:rsidTr="00597681">
        <w:tc>
          <w:tcPr>
            <w:tcW w:w="3964" w:type="dxa"/>
          </w:tcPr>
          <w:p w14:paraId="53D736B6" w14:textId="77777777" w:rsidR="002B02AD" w:rsidRPr="000D3560" w:rsidRDefault="002B02AD" w:rsidP="0032240A">
            <w:r w:rsidRPr="000D3560">
              <w:t>Call to Order / Quorum</w:t>
            </w:r>
          </w:p>
        </w:tc>
        <w:tc>
          <w:tcPr>
            <w:tcW w:w="7088" w:type="dxa"/>
          </w:tcPr>
          <w:p w14:paraId="025ACAD9" w14:textId="5CA37398" w:rsidR="002B02AD" w:rsidRPr="000861B3" w:rsidRDefault="005E11F9" w:rsidP="005E11F9">
            <w:pPr>
              <w:ind w:left="360" w:hanging="360"/>
            </w:pPr>
            <w:r>
              <w:rPr>
                <w:rFonts w:cs="Arial"/>
                <w:szCs w:val="24"/>
              </w:rPr>
              <w:t xml:space="preserve">Meeting was called to order at </w:t>
            </w:r>
            <w:r w:rsidR="008168FA">
              <w:rPr>
                <w:rFonts w:cs="Arial"/>
                <w:szCs w:val="24"/>
              </w:rPr>
              <w:t>9:05 a</w:t>
            </w:r>
            <w:r w:rsidR="002C746E">
              <w:rPr>
                <w:rFonts w:cs="Arial"/>
                <w:szCs w:val="24"/>
              </w:rPr>
              <w:t xml:space="preserve">.m. </w:t>
            </w:r>
            <w:r w:rsidR="0067227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564" w:type="dxa"/>
          </w:tcPr>
          <w:p w14:paraId="70249B6E" w14:textId="77777777" w:rsidR="002B02AD" w:rsidRPr="009319DA" w:rsidRDefault="002B02AD" w:rsidP="009319DA"/>
        </w:tc>
      </w:tr>
      <w:tr w:rsidR="005E11F9" w14:paraId="33C4EDFD" w14:textId="77777777" w:rsidTr="00597681">
        <w:tc>
          <w:tcPr>
            <w:tcW w:w="3964" w:type="dxa"/>
          </w:tcPr>
          <w:p w14:paraId="0A8F5345" w14:textId="6A4F5DC7" w:rsidR="005E11F9" w:rsidRDefault="005E11F9" w:rsidP="005E11F9">
            <w:r>
              <w:lastRenderedPageBreak/>
              <w:t>Welcome and Introductions o</w:t>
            </w:r>
            <w:r w:rsidR="00425541">
              <w:t>f</w:t>
            </w:r>
            <w:r>
              <w:t xml:space="preserve"> new and returning members.  Setting meeting norms</w:t>
            </w:r>
          </w:p>
        </w:tc>
        <w:tc>
          <w:tcPr>
            <w:tcW w:w="7088" w:type="dxa"/>
          </w:tcPr>
          <w:p w14:paraId="377A227B" w14:textId="7C944946" w:rsidR="005E11F9" w:rsidRPr="000861B3" w:rsidRDefault="005E11F9" w:rsidP="005E11F9">
            <w:r w:rsidRPr="009B7D99">
              <w:rPr>
                <w:rFonts w:cs="Arial"/>
                <w:szCs w:val="24"/>
              </w:rPr>
              <w:t>Everyone was welcomed to the meeting</w:t>
            </w:r>
            <w:r>
              <w:rPr>
                <w:rFonts w:cs="Arial"/>
                <w:szCs w:val="24"/>
              </w:rPr>
              <w:t xml:space="preserve"> and introductions were made.</w:t>
            </w:r>
          </w:p>
        </w:tc>
        <w:tc>
          <w:tcPr>
            <w:tcW w:w="3564" w:type="dxa"/>
          </w:tcPr>
          <w:p w14:paraId="6389AD29" w14:textId="77777777" w:rsidR="005E11F9" w:rsidRPr="009319DA" w:rsidRDefault="005E11F9" w:rsidP="005E11F9"/>
        </w:tc>
      </w:tr>
      <w:tr w:rsidR="005E11F9" w14:paraId="3CEEEFC6" w14:textId="77777777" w:rsidTr="00597681">
        <w:tc>
          <w:tcPr>
            <w:tcW w:w="3964" w:type="dxa"/>
          </w:tcPr>
          <w:p w14:paraId="24EAD290" w14:textId="21AAD2C0" w:rsidR="005E11F9" w:rsidRPr="000A7A1E" w:rsidRDefault="005E11F9" w:rsidP="005E11F9">
            <w:pPr>
              <w:rPr>
                <w:b/>
              </w:rPr>
            </w:pPr>
            <w:r w:rsidRPr="000D3560">
              <w:t>Approval of Agenda</w:t>
            </w:r>
          </w:p>
        </w:tc>
        <w:tc>
          <w:tcPr>
            <w:tcW w:w="7088" w:type="dxa"/>
          </w:tcPr>
          <w:p w14:paraId="5F9C9502" w14:textId="07161190" w:rsidR="00BA5FD3" w:rsidRPr="000861B3" w:rsidRDefault="001D1735" w:rsidP="00836387">
            <w:r>
              <w:t>The agenda was approve</w:t>
            </w:r>
            <w:r w:rsidR="002C746E">
              <w:t>d</w:t>
            </w:r>
            <w:r w:rsidR="00836387">
              <w:t>.</w:t>
            </w:r>
          </w:p>
        </w:tc>
        <w:tc>
          <w:tcPr>
            <w:tcW w:w="3564" w:type="dxa"/>
          </w:tcPr>
          <w:p w14:paraId="150D5E7F" w14:textId="77777777" w:rsidR="005E11F9" w:rsidRPr="009319DA" w:rsidRDefault="005E11F9" w:rsidP="005E11F9"/>
        </w:tc>
      </w:tr>
      <w:tr w:rsidR="00F01A76" w14:paraId="0E954920" w14:textId="77777777" w:rsidTr="00597681">
        <w:tc>
          <w:tcPr>
            <w:tcW w:w="3964" w:type="dxa"/>
          </w:tcPr>
          <w:p w14:paraId="211A4889" w14:textId="196098C9" w:rsidR="00F01A76" w:rsidRPr="000D3560" w:rsidRDefault="00F01A76" w:rsidP="005E11F9">
            <w:r w:rsidRPr="00EF2A6E">
              <w:t>Declarations of Possible Conflict</w:t>
            </w:r>
            <w:r w:rsidR="007011D6">
              <w:t>s</w:t>
            </w:r>
            <w:r w:rsidRPr="00EF2A6E">
              <w:t xml:space="preserve"> of Interest</w:t>
            </w:r>
          </w:p>
        </w:tc>
        <w:tc>
          <w:tcPr>
            <w:tcW w:w="7088" w:type="dxa"/>
          </w:tcPr>
          <w:p w14:paraId="085D6832" w14:textId="717B879B" w:rsidR="00F01A76" w:rsidRDefault="00F01A76" w:rsidP="001D1735">
            <w:r>
              <w:t>No conflict</w:t>
            </w:r>
            <w:r w:rsidR="007011D6">
              <w:t>s</w:t>
            </w:r>
            <w:r>
              <w:t xml:space="preserve"> of interest w</w:t>
            </w:r>
            <w:r w:rsidR="00AE7EF8">
              <w:t>ere</w:t>
            </w:r>
            <w:r>
              <w:t xml:space="preserve"> declared.</w:t>
            </w:r>
          </w:p>
        </w:tc>
        <w:tc>
          <w:tcPr>
            <w:tcW w:w="3564" w:type="dxa"/>
          </w:tcPr>
          <w:p w14:paraId="0272F107" w14:textId="77777777" w:rsidR="00F01A76" w:rsidRPr="009319DA" w:rsidRDefault="00F01A76" w:rsidP="005E11F9"/>
        </w:tc>
      </w:tr>
      <w:tr w:rsidR="005E11F9" w14:paraId="1AFFAB9E" w14:textId="77777777" w:rsidTr="00597681">
        <w:tc>
          <w:tcPr>
            <w:tcW w:w="3964" w:type="dxa"/>
          </w:tcPr>
          <w:p w14:paraId="35715D44" w14:textId="003B2C28" w:rsidR="005E11F9" w:rsidRPr="000A7A1E" w:rsidRDefault="001D1735" w:rsidP="00A039D5">
            <w:pPr>
              <w:rPr>
                <w:b/>
              </w:rPr>
            </w:pPr>
            <w:r w:rsidRPr="00202FF2">
              <w:rPr>
                <w:rFonts w:cs="Arial"/>
                <w:w w:val="110"/>
              </w:rPr>
              <w:t xml:space="preserve">Review and Approval of the Notes – </w:t>
            </w:r>
            <w:r w:rsidR="00577A03">
              <w:rPr>
                <w:rFonts w:cs="Arial"/>
                <w:w w:val="110"/>
              </w:rPr>
              <w:t>June 16</w:t>
            </w:r>
            <w:r w:rsidR="00D66FD3">
              <w:rPr>
                <w:rFonts w:cs="Arial"/>
                <w:w w:val="110"/>
              </w:rPr>
              <w:t>,</w:t>
            </w:r>
            <w:r w:rsidRPr="00202FF2">
              <w:rPr>
                <w:rFonts w:cs="Arial"/>
                <w:w w:val="110"/>
              </w:rPr>
              <w:t xml:space="preserve"> 202</w:t>
            </w:r>
            <w:r w:rsidR="00E85CCB">
              <w:rPr>
                <w:rFonts w:cs="Arial"/>
                <w:w w:val="110"/>
              </w:rPr>
              <w:t>2</w:t>
            </w:r>
          </w:p>
        </w:tc>
        <w:tc>
          <w:tcPr>
            <w:tcW w:w="7088" w:type="dxa"/>
          </w:tcPr>
          <w:p w14:paraId="5913C77A" w14:textId="72F5499F" w:rsidR="005E11F9" w:rsidRPr="009319DA" w:rsidRDefault="001D1735" w:rsidP="00567BE3">
            <w:r>
              <w:rPr>
                <w:rFonts w:cs="Arial"/>
                <w:szCs w:val="24"/>
              </w:rPr>
              <w:t xml:space="preserve">The notes from </w:t>
            </w:r>
            <w:r w:rsidR="00577A03">
              <w:rPr>
                <w:rFonts w:cs="Arial"/>
                <w:szCs w:val="24"/>
              </w:rPr>
              <w:t>June 16,</w:t>
            </w:r>
            <w:r w:rsidR="000B7F3B">
              <w:rPr>
                <w:rFonts w:cs="Arial"/>
                <w:szCs w:val="24"/>
              </w:rPr>
              <w:t xml:space="preserve"> 2002</w:t>
            </w:r>
            <w:r>
              <w:rPr>
                <w:rFonts w:cs="Arial"/>
                <w:szCs w:val="24"/>
              </w:rPr>
              <w:t xml:space="preserve"> were approved</w:t>
            </w:r>
            <w:r w:rsidR="00567BE3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3564" w:type="dxa"/>
          </w:tcPr>
          <w:p w14:paraId="66D881FD" w14:textId="77777777" w:rsidR="005E11F9" w:rsidRPr="009319DA" w:rsidRDefault="005E11F9" w:rsidP="005E11F9"/>
        </w:tc>
      </w:tr>
      <w:tr w:rsidR="001F73A7" w14:paraId="305F94B5" w14:textId="77777777" w:rsidTr="00597681">
        <w:tc>
          <w:tcPr>
            <w:tcW w:w="3964" w:type="dxa"/>
          </w:tcPr>
          <w:p w14:paraId="6626E7BA" w14:textId="77777777" w:rsidR="001F73A7" w:rsidRPr="000A7A1E" w:rsidRDefault="001F73A7" w:rsidP="004408EB">
            <w:pPr>
              <w:rPr>
                <w:b/>
              </w:rPr>
            </w:pPr>
            <w:r w:rsidRPr="00202FF2">
              <w:rPr>
                <w:rFonts w:cs="Arial"/>
              </w:rPr>
              <w:t>Co-Chairs’ Report</w:t>
            </w:r>
          </w:p>
        </w:tc>
        <w:tc>
          <w:tcPr>
            <w:tcW w:w="7088" w:type="dxa"/>
          </w:tcPr>
          <w:p w14:paraId="22DC6629" w14:textId="0E44F1D7" w:rsidR="00597681" w:rsidRPr="005B7621" w:rsidRDefault="001F73A7" w:rsidP="00E57CF0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AF05B8">
              <w:rPr>
                <w:rFonts w:ascii="Arial" w:hAnsi="Arial" w:cs="Arial"/>
              </w:rPr>
              <w:t xml:space="preserve">Trustee Aarts </w:t>
            </w:r>
            <w:r w:rsidR="00FB0D6A">
              <w:rPr>
                <w:rFonts w:ascii="Arial" w:hAnsi="Arial" w:cs="Arial"/>
              </w:rPr>
              <w:t>mentioned to t</w:t>
            </w:r>
            <w:r>
              <w:rPr>
                <w:rFonts w:ascii="Arial" w:hAnsi="Arial" w:cs="Arial"/>
              </w:rPr>
              <w:t xml:space="preserve">he Committee </w:t>
            </w:r>
            <w:r w:rsidR="00FB0D6A">
              <w:rPr>
                <w:rFonts w:ascii="Arial" w:hAnsi="Arial" w:cs="Arial"/>
              </w:rPr>
              <w:t xml:space="preserve">that </w:t>
            </w:r>
            <w:r w:rsidR="00E57CF0">
              <w:rPr>
                <w:rFonts w:ascii="Arial" w:hAnsi="Arial" w:cs="Arial"/>
              </w:rPr>
              <w:t xml:space="preserve">the Ministry of Education has opened their consultation process for the 2023/24 Education Funding Guide.  This consultation closes on </w:t>
            </w:r>
            <w:r w:rsidR="00E57CF0" w:rsidRPr="005B7621">
              <w:rPr>
                <w:rFonts w:ascii="Arial" w:hAnsi="Arial" w:cs="Arial"/>
              </w:rPr>
              <w:t xml:space="preserve">November 4, 2022. </w:t>
            </w:r>
          </w:p>
          <w:p w14:paraId="70136A7D" w14:textId="672363EA" w:rsidR="005B7621" w:rsidRPr="005B7621" w:rsidRDefault="005B7621" w:rsidP="005B762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B7621">
              <w:rPr>
                <w:rStyle w:val="normaltextrun"/>
                <w:rFonts w:ascii="Arial" w:hAnsi="Arial" w:cs="Arial"/>
              </w:rPr>
              <w:t>Trustee Aarts also informed the Committee about the Student Nutrition Program funding.  She indicated that the City of Toronto is providing $16.8 million for 2022, which is an increase of more than $800,000, to the TDSB and TCDSB through Toronto Foundation for Student Success (TFSS) and the Angel Foundation respectively.  She noted that the average cost of a meal has risen to $2.00 (from $1.20) this year and according to TFSS the province is only covering $0.25 per meal (grant to TDSB ~$7.6 million). The City of Toronto has renewed calls for a</w:t>
            </w:r>
            <w:r w:rsidR="00285370">
              <w:rPr>
                <w:rStyle w:val="normaltextrun"/>
                <w:rFonts w:ascii="Arial" w:hAnsi="Arial" w:cs="Arial"/>
              </w:rPr>
              <w:t>n</w:t>
            </w:r>
            <w:r w:rsidRPr="005B7621">
              <w:rPr>
                <w:rStyle w:val="normaltextrun"/>
                <w:rFonts w:ascii="Arial" w:hAnsi="Arial" w:cs="Arial"/>
              </w:rPr>
              <w:t xml:space="preserve"> increased Provincial funding and a federally supported National School Food program.</w:t>
            </w:r>
          </w:p>
          <w:p w14:paraId="3FE99482" w14:textId="77777777" w:rsidR="0094069E" w:rsidRDefault="00F07430" w:rsidP="00F07430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She also mentioned that the Pandemic Recovery Plan Update was presented to the Program and School Services Committee on October 19.</w:t>
            </w:r>
          </w:p>
          <w:p w14:paraId="16AE3AFC" w14:textId="075D468B" w:rsidR="00C97DD3" w:rsidRPr="00BE66A2" w:rsidRDefault="0094069E" w:rsidP="009916B0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36" w:dyaOrig="992" w14:anchorId="09FC6D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Acrobat.Document.DC" ShapeID="_x0000_i1025" DrawAspect="Icon" ObjectID="_1730548468" r:id="rId9"/>
              </w:object>
            </w:r>
          </w:p>
        </w:tc>
        <w:tc>
          <w:tcPr>
            <w:tcW w:w="3564" w:type="dxa"/>
          </w:tcPr>
          <w:p w14:paraId="35198DBE" w14:textId="77777777" w:rsidR="001F73A7" w:rsidRPr="009319DA" w:rsidRDefault="001F73A7" w:rsidP="004408EB"/>
        </w:tc>
      </w:tr>
      <w:tr w:rsidR="008570FB" w14:paraId="417DD4AB" w14:textId="77777777" w:rsidTr="00070989">
        <w:tc>
          <w:tcPr>
            <w:tcW w:w="3964" w:type="dxa"/>
          </w:tcPr>
          <w:p w14:paraId="682F916F" w14:textId="77777777" w:rsidR="008570FB" w:rsidRDefault="008570FB" w:rsidP="00070989">
            <w:r>
              <w:t>Business Arising from June 16 meeting</w:t>
            </w:r>
          </w:p>
          <w:p w14:paraId="03EB3335" w14:textId="77777777" w:rsidR="008570FB" w:rsidRPr="009D304B" w:rsidRDefault="008570FB" w:rsidP="0061061A">
            <w:pPr>
              <w:pStyle w:val="ListParagraph"/>
              <w:rPr>
                <w:bCs/>
              </w:rPr>
            </w:pPr>
            <w:r>
              <w:t>Motions/Recommendations</w:t>
            </w:r>
          </w:p>
        </w:tc>
        <w:tc>
          <w:tcPr>
            <w:tcW w:w="7088" w:type="dxa"/>
          </w:tcPr>
          <w:p w14:paraId="71183099" w14:textId="77777777" w:rsidR="008570FB" w:rsidRPr="009064BD" w:rsidRDefault="008570FB" w:rsidP="00070989">
            <w:r>
              <w:t>There was no business arising from the June 16 meeting.</w:t>
            </w:r>
          </w:p>
        </w:tc>
        <w:tc>
          <w:tcPr>
            <w:tcW w:w="3564" w:type="dxa"/>
          </w:tcPr>
          <w:p w14:paraId="480D4E33" w14:textId="77777777" w:rsidR="008570FB" w:rsidRPr="003D3D3E" w:rsidRDefault="008570FB" w:rsidP="0007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9F1074" w14:paraId="1FA16DDD" w14:textId="77777777" w:rsidTr="00C119A2">
        <w:tc>
          <w:tcPr>
            <w:tcW w:w="3964" w:type="dxa"/>
          </w:tcPr>
          <w:p w14:paraId="1DEB9477" w14:textId="77777777" w:rsidR="009F1074" w:rsidRDefault="009F1074" w:rsidP="00C119A2">
            <w:r>
              <w:t>CSW Update</w:t>
            </w:r>
          </w:p>
        </w:tc>
        <w:tc>
          <w:tcPr>
            <w:tcW w:w="7088" w:type="dxa"/>
          </w:tcPr>
          <w:p w14:paraId="211FB97D" w14:textId="77777777" w:rsidR="009F1074" w:rsidRDefault="009F1074" w:rsidP="00C119A2">
            <w:r>
              <w:t>Ricardo Francis, CSW for LC1 provided the CSW update.</w:t>
            </w:r>
          </w:p>
          <w:bookmarkStart w:id="0" w:name="_MON_1728729060"/>
          <w:bookmarkEnd w:id="0"/>
          <w:p w14:paraId="71AB5253" w14:textId="69DA9387" w:rsidR="009F1074" w:rsidRPr="009064BD" w:rsidRDefault="00396CD2" w:rsidP="00C119A2">
            <w:r>
              <w:object w:dxaOrig="1536" w:dyaOrig="992" w14:anchorId="58B96E6D">
                <v:shape id="_x0000_i1026" type="#_x0000_t75" style="width:76.5pt;height:49.5pt" o:ole="">
                  <v:imagedata r:id="rId10" o:title=""/>
                </v:shape>
                <o:OLEObject Type="Embed" ProgID="Word.Document.12" ShapeID="_x0000_i1026" DrawAspect="Icon" ObjectID="_1730548469" r:id="rId11">
                  <o:FieldCodes>\s</o:FieldCodes>
                </o:OLEObject>
              </w:object>
            </w:r>
          </w:p>
        </w:tc>
        <w:tc>
          <w:tcPr>
            <w:tcW w:w="3564" w:type="dxa"/>
          </w:tcPr>
          <w:p w14:paraId="548223BA" w14:textId="77777777" w:rsidR="009F1074" w:rsidRPr="009319DA" w:rsidRDefault="009F1074" w:rsidP="00C119A2"/>
        </w:tc>
      </w:tr>
      <w:tr w:rsidR="001F73A7" w14:paraId="58CD40D2" w14:textId="77777777" w:rsidTr="00597681">
        <w:tc>
          <w:tcPr>
            <w:tcW w:w="3964" w:type="dxa"/>
          </w:tcPr>
          <w:p w14:paraId="4A6D01AE" w14:textId="77777777" w:rsidR="001F73A7" w:rsidRPr="00A6769E" w:rsidRDefault="001F73A7" w:rsidP="00B84061">
            <w:pPr>
              <w:rPr>
                <w:bCs/>
              </w:rPr>
            </w:pPr>
            <w:r w:rsidRPr="00A6769E">
              <w:rPr>
                <w:bCs/>
              </w:rPr>
              <w:t xml:space="preserve">MSIC </w:t>
            </w:r>
            <w:r>
              <w:rPr>
                <w:bCs/>
              </w:rPr>
              <w:t>Update</w:t>
            </w:r>
          </w:p>
        </w:tc>
        <w:tc>
          <w:tcPr>
            <w:tcW w:w="7088" w:type="dxa"/>
          </w:tcPr>
          <w:p w14:paraId="6B6B4BDA" w14:textId="77777777" w:rsidR="0061061A" w:rsidRDefault="00D4713F" w:rsidP="00B840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Stephanie Fearon, Coordinator, MSIC and </w:t>
            </w:r>
            <w:r w:rsidR="00BA797D" w:rsidRPr="001F32D1">
              <w:rPr>
                <w:rFonts w:cs="Arial"/>
                <w:szCs w:val="24"/>
              </w:rPr>
              <w:t>Equity, Anti-Racism, Anti-Oppr</w:t>
            </w:r>
            <w:r w:rsidR="00BA797D">
              <w:rPr>
                <w:rFonts w:cs="Arial"/>
                <w:szCs w:val="24"/>
              </w:rPr>
              <w:t>ession and Early Years</w:t>
            </w:r>
            <w:r w:rsidR="000C2127">
              <w:rPr>
                <w:rFonts w:cs="Arial"/>
                <w:szCs w:val="24"/>
              </w:rPr>
              <w:t xml:space="preserve"> provided the MSIC update</w:t>
            </w:r>
            <w:r w:rsidR="00D94680">
              <w:rPr>
                <w:rFonts w:cs="Arial"/>
                <w:szCs w:val="24"/>
              </w:rPr>
              <w:t>.</w:t>
            </w:r>
            <w:r w:rsidR="00396CD2">
              <w:rPr>
                <w:rFonts w:cs="Arial"/>
                <w:szCs w:val="24"/>
              </w:rPr>
              <w:t xml:space="preserve">  She informed the Committee that</w:t>
            </w:r>
            <w:r w:rsidR="0061061A">
              <w:rPr>
                <w:rFonts w:cs="Arial"/>
                <w:szCs w:val="24"/>
              </w:rPr>
              <w:t>:</w:t>
            </w:r>
          </w:p>
          <w:p w14:paraId="5957FD07" w14:textId="77777777" w:rsidR="0061061A" w:rsidRDefault="0061061A" w:rsidP="0061061A">
            <w:pPr>
              <w:pStyle w:val="ListParagraph"/>
            </w:pPr>
            <w:r w:rsidRPr="0061061A">
              <w:t xml:space="preserve">the </w:t>
            </w:r>
            <w:r w:rsidR="00396CD2" w:rsidRPr="0061061A">
              <w:t xml:space="preserve">Vision and Hearing Clinics have started in MSIC schools with the support of TFSS. </w:t>
            </w:r>
            <w:r w:rsidRPr="0061061A">
              <w:t xml:space="preserve"> </w:t>
            </w:r>
          </w:p>
          <w:p w14:paraId="4A52248B" w14:textId="77777777" w:rsidR="003D30C4" w:rsidRDefault="0061061A" w:rsidP="0061061A">
            <w:pPr>
              <w:pStyle w:val="ListParagraph"/>
            </w:pPr>
            <w:r w:rsidRPr="0061061A">
              <w:t>the CCAT4 testing has been completed.</w:t>
            </w:r>
          </w:p>
          <w:p w14:paraId="52E63A77" w14:textId="4271B9BD" w:rsidR="0061061A" w:rsidRPr="0061061A" w:rsidRDefault="0061061A" w:rsidP="0061061A">
            <w:pPr>
              <w:pStyle w:val="ListParagraph"/>
            </w:pPr>
            <w:r>
              <w:t xml:space="preserve">students, parents/caregivers/families have been participating in professional learning for Islamic Heritage Month.  The professional learning is a two-part series </w:t>
            </w:r>
            <w:r>
              <w:lastRenderedPageBreak/>
              <w:t>hosted with the National Council of Canadian Muslims.</w:t>
            </w:r>
            <w:r w:rsidR="003D407C">
              <w:t xml:space="preserve">  There will be a session available for community members at the end of October.</w:t>
            </w:r>
          </w:p>
        </w:tc>
        <w:tc>
          <w:tcPr>
            <w:tcW w:w="3564" w:type="dxa"/>
          </w:tcPr>
          <w:p w14:paraId="655DC14B" w14:textId="77777777" w:rsidR="001F73A7" w:rsidRPr="009319DA" w:rsidRDefault="001F73A7" w:rsidP="00B84061"/>
        </w:tc>
      </w:tr>
      <w:tr w:rsidR="00363A49" w14:paraId="516F89EF" w14:textId="77777777" w:rsidTr="00597681">
        <w:tc>
          <w:tcPr>
            <w:tcW w:w="3964" w:type="dxa"/>
          </w:tcPr>
          <w:p w14:paraId="38703FDD" w14:textId="77777777" w:rsidR="00363A49" w:rsidRDefault="00363A49" w:rsidP="00363A49">
            <w:r>
              <w:t>Working Group Updates</w:t>
            </w:r>
          </w:p>
          <w:p w14:paraId="0E03C125" w14:textId="77777777" w:rsidR="00363A49" w:rsidRDefault="00363A49" w:rsidP="0061061A">
            <w:pPr>
              <w:pStyle w:val="ListParagraph"/>
            </w:pPr>
            <w:r>
              <w:t>Membership</w:t>
            </w:r>
          </w:p>
          <w:p w14:paraId="63058A4F" w14:textId="77777777" w:rsidR="00363A49" w:rsidRDefault="00363A49" w:rsidP="0061061A">
            <w:pPr>
              <w:pStyle w:val="ListParagraph"/>
            </w:pPr>
            <w:r>
              <w:t>LOI</w:t>
            </w:r>
          </w:p>
          <w:p w14:paraId="30DA098E" w14:textId="01AD4812" w:rsidR="00363A49" w:rsidRDefault="00363A49" w:rsidP="0061061A">
            <w:pPr>
              <w:pStyle w:val="ListParagraph"/>
            </w:pPr>
            <w:r>
              <w:t>Child Care</w:t>
            </w:r>
          </w:p>
        </w:tc>
        <w:tc>
          <w:tcPr>
            <w:tcW w:w="7088" w:type="dxa"/>
          </w:tcPr>
          <w:p w14:paraId="677026A2" w14:textId="7D639446" w:rsidR="00D43DE2" w:rsidRDefault="00D43DE2" w:rsidP="00B36B88">
            <w:pPr>
              <w:pStyle w:val="ListParagraph"/>
              <w:numPr>
                <w:ilvl w:val="0"/>
                <w:numId w:val="36"/>
              </w:numPr>
            </w:pPr>
            <w:r>
              <w:t xml:space="preserve">Trustee Aarts provided an update from the </w:t>
            </w:r>
            <w:r w:rsidR="00F96C02">
              <w:t>Membership</w:t>
            </w:r>
            <w:r>
              <w:t xml:space="preserve"> Working Group:  There is one vacancy for an Organizational Member and </w:t>
            </w:r>
            <w:r w:rsidR="003D407C">
              <w:t xml:space="preserve">two </w:t>
            </w:r>
            <w:r>
              <w:t>vacanc</w:t>
            </w:r>
            <w:r w:rsidR="003D407C">
              <w:t xml:space="preserve">ies </w:t>
            </w:r>
            <w:r>
              <w:t>for a Community/Parent member</w:t>
            </w:r>
            <w:r w:rsidR="00BF4850">
              <w:t>.</w:t>
            </w:r>
            <w:r>
              <w:t xml:space="preserve"> </w:t>
            </w:r>
          </w:p>
          <w:p w14:paraId="703C46B9" w14:textId="77777777" w:rsidR="00B36B88" w:rsidRDefault="00B36B88" w:rsidP="00B36B88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13222197" w14:textId="67F9E18D" w:rsidR="00F96C02" w:rsidRDefault="00B56979" w:rsidP="0061061A">
            <w:pPr>
              <w:pStyle w:val="ListParagraph"/>
              <w:numPr>
                <w:ilvl w:val="0"/>
                <w:numId w:val="36"/>
              </w:numPr>
            </w:pPr>
            <w:r>
              <w:t xml:space="preserve">Omar Khan and Trustee Aarts informed the Committee that the </w:t>
            </w:r>
            <w:r w:rsidR="00F96C02">
              <w:t xml:space="preserve">LOI </w:t>
            </w:r>
            <w:r>
              <w:t>Calculation recommendation was referred to staff to review the impact and report back in the fall of 2022.</w:t>
            </w:r>
          </w:p>
          <w:p w14:paraId="3A8B1243" w14:textId="77777777" w:rsidR="00D43DE2" w:rsidRDefault="00D43DE2" w:rsidP="00B56979">
            <w:pPr>
              <w:pStyle w:val="ListParagraph"/>
              <w:numPr>
                <w:ilvl w:val="0"/>
                <w:numId w:val="0"/>
              </w:numPr>
              <w:ind w:left="780"/>
            </w:pPr>
          </w:p>
          <w:p w14:paraId="37AD59C3" w14:textId="48EFA9C4" w:rsidR="00F96C02" w:rsidRPr="009064BD" w:rsidRDefault="00B56979" w:rsidP="0061061A">
            <w:pPr>
              <w:pStyle w:val="ListParagraph"/>
              <w:numPr>
                <w:ilvl w:val="0"/>
                <w:numId w:val="36"/>
              </w:numPr>
            </w:pPr>
            <w:r>
              <w:t>Child Care update was deferred to the November 17, 2022 meeting.</w:t>
            </w:r>
          </w:p>
        </w:tc>
        <w:tc>
          <w:tcPr>
            <w:tcW w:w="3564" w:type="dxa"/>
          </w:tcPr>
          <w:p w14:paraId="10596B21" w14:textId="29F143F7" w:rsidR="00363A49" w:rsidRPr="007A3EDB" w:rsidRDefault="00363A49" w:rsidP="00363A49">
            <w:pPr>
              <w:rPr>
                <w:lang w:val="en-CA"/>
              </w:rPr>
            </w:pPr>
          </w:p>
        </w:tc>
      </w:tr>
      <w:tr w:rsidR="00363A49" w14:paraId="4D512974" w14:textId="77777777" w:rsidTr="00597681">
        <w:tc>
          <w:tcPr>
            <w:tcW w:w="3964" w:type="dxa"/>
          </w:tcPr>
          <w:p w14:paraId="710206A7" w14:textId="42C9A119" w:rsidR="00363A49" w:rsidRDefault="00363A49" w:rsidP="00363A49">
            <w:r>
              <w:t>Other Business</w:t>
            </w:r>
          </w:p>
        </w:tc>
        <w:tc>
          <w:tcPr>
            <w:tcW w:w="7088" w:type="dxa"/>
          </w:tcPr>
          <w:p w14:paraId="75C639E3" w14:textId="4CACFD7F" w:rsidR="00363A49" w:rsidRPr="009064BD" w:rsidRDefault="00363A49" w:rsidP="00363A49">
            <w:r>
              <w:t>There was no other business discussed.</w:t>
            </w:r>
          </w:p>
        </w:tc>
        <w:tc>
          <w:tcPr>
            <w:tcW w:w="3564" w:type="dxa"/>
          </w:tcPr>
          <w:p w14:paraId="50A7B82B" w14:textId="77777777" w:rsidR="00363A49" w:rsidRPr="009319DA" w:rsidRDefault="00363A49" w:rsidP="00363A49"/>
        </w:tc>
      </w:tr>
      <w:tr w:rsidR="00363A49" w14:paraId="73185C8F" w14:textId="77777777" w:rsidTr="00597681">
        <w:tc>
          <w:tcPr>
            <w:tcW w:w="3964" w:type="dxa"/>
          </w:tcPr>
          <w:p w14:paraId="2CF93F61" w14:textId="0281EA78" w:rsidR="00363A49" w:rsidRDefault="00363A49" w:rsidP="00363A49">
            <w:r>
              <w:t>Next Meeting</w:t>
            </w:r>
          </w:p>
        </w:tc>
        <w:tc>
          <w:tcPr>
            <w:tcW w:w="7088" w:type="dxa"/>
          </w:tcPr>
          <w:p w14:paraId="71012ABA" w14:textId="0BF2F42C" w:rsidR="00363A49" w:rsidRPr="009064BD" w:rsidRDefault="00363A49" w:rsidP="00363A49">
            <w:r>
              <w:t xml:space="preserve">Thursday, </w:t>
            </w:r>
            <w:r w:rsidR="001544AA">
              <w:t xml:space="preserve">November 17, 2022 at </w:t>
            </w:r>
            <w:r w:rsidR="009C1A5A">
              <w:t>6</w:t>
            </w:r>
            <w:r w:rsidR="004D7047">
              <w:t xml:space="preserve">:00 </w:t>
            </w:r>
            <w:r w:rsidR="009C1A5A">
              <w:t>p</w:t>
            </w:r>
            <w:r w:rsidR="004D7047">
              <w:t xml:space="preserve">.m. </w:t>
            </w:r>
          </w:p>
        </w:tc>
        <w:tc>
          <w:tcPr>
            <w:tcW w:w="3564" w:type="dxa"/>
          </w:tcPr>
          <w:p w14:paraId="54D10E24" w14:textId="77777777" w:rsidR="00363A49" w:rsidRPr="009319DA" w:rsidRDefault="00363A49" w:rsidP="00363A49"/>
        </w:tc>
      </w:tr>
      <w:tr w:rsidR="00363A49" w14:paraId="581C560E" w14:textId="77777777" w:rsidTr="00597681">
        <w:tc>
          <w:tcPr>
            <w:tcW w:w="3964" w:type="dxa"/>
            <w:shd w:val="clear" w:color="auto" w:fill="D6E3BC" w:themeFill="accent3" w:themeFillTint="66"/>
          </w:tcPr>
          <w:p w14:paraId="3D3EF2BA" w14:textId="77777777" w:rsidR="00363A49" w:rsidRPr="002B02AD" w:rsidRDefault="00363A49" w:rsidP="00363A49">
            <w:pPr>
              <w:rPr>
                <w:b/>
              </w:rPr>
            </w:pPr>
            <w:r w:rsidRPr="002B02AD">
              <w:rPr>
                <w:b/>
              </w:rPr>
              <w:t>Adjournment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32F293D3" w14:textId="2BB37110" w:rsidR="00363A49" w:rsidRPr="001A0BC5" w:rsidRDefault="00363A49" w:rsidP="00363A49">
            <w:r>
              <w:t xml:space="preserve">Thursday, </w:t>
            </w:r>
            <w:r w:rsidR="001544AA">
              <w:t xml:space="preserve">October 20 at 11:00 </w:t>
            </w:r>
            <w:r w:rsidR="009C1A5A">
              <w:t xml:space="preserve">a.m.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1F1DDFB8" w14:textId="77777777" w:rsidR="00363A49" w:rsidRPr="001A0BC5" w:rsidRDefault="00363A49" w:rsidP="00363A49">
            <w:pPr>
              <w:rPr>
                <w:b/>
                <w:color w:val="000000" w:themeColor="text1"/>
              </w:rPr>
            </w:pPr>
          </w:p>
        </w:tc>
      </w:tr>
    </w:tbl>
    <w:p w14:paraId="521E4A7A" w14:textId="77777777" w:rsidR="009319DA" w:rsidRPr="009319DA" w:rsidRDefault="009319DA" w:rsidP="009319DA">
      <w:pPr>
        <w:rPr>
          <w:b/>
        </w:rPr>
      </w:pPr>
    </w:p>
    <w:sectPr w:rsidR="009319DA" w:rsidRPr="009319DA" w:rsidSect="006A3E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630" w:right="720" w:bottom="720" w:left="72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E7C0" w14:textId="77777777" w:rsidR="0036240B" w:rsidRDefault="0036240B" w:rsidP="009319DA">
      <w:pPr>
        <w:spacing w:before="0" w:after="0" w:line="240" w:lineRule="auto"/>
      </w:pPr>
      <w:r>
        <w:separator/>
      </w:r>
    </w:p>
  </w:endnote>
  <w:endnote w:type="continuationSeparator" w:id="0">
    <w:p w14:paraId="4498C333" w14:textId="77777777" w:rsidR="0036240B" w:rsidRDefault="0036240B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867F" w14:textId="77777777" w:rsidR="00A106DE" w:rsidRDefault="00A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0958C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3118" w14:textId="77777777" w:rsidR="00A106DE" w:rsidRDefault="00A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6DEA" w14:textId="77777777" w:rsidR="0036240B" w:rsidRDefault="0036240B" w:rsidP="009319DA">
      <w:pPr>
        <w:spacing w:before="0" w:after="0" w:line="240" w:lineRule="auto"/>
      </w:pPr>
      <w:r>
        <w:separator/>
      </w:r>
    </w:p>
  </w:footnote>
  <w:footnote w:type="continuationSeparator" w:id="0">
    <w:p w14:paraId="37EB265A" w14:textId="77777777" w:rsidR="0036240B" w:rsidRDefault="0036240B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C397" w14:textId="40521427" w:rsidR="004D7917" w:rsidRDefault="004D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1F07" w14:textId="27DBF602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05DF46D" wp14:editId="7F76B038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4" name="Picture 4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541359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57774C4C" w14:textId="77777777" w:rsidR="00A66C9E" w:rsidRDefault="00A66C9E">
    <w:pPr>
      <w:pStyle w:val="Header"/>
    </w:pPr>
  </w:p>
  <w:p w14:paraId="16B6E00C" w14:textId="77777777" w:rsidR="00A66C9E" w:rsidRDefault="00A66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7DEC" w14:textId="74998361" w:rsidR="004D7917" w:rsidRDefault="004D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EF9"/>
    <w:multiLevelType w:val="hybridMultilevel"/>
    <w:tmpl w:val="D1B0D36A"/>
    <w:lvl w:ilvl="0" w:tplc="45BA3E26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4513"/>
    <w:multiLevelType w:val="hybridMultilevel"/>
    <w:tmpl w:val="B0A2A3B6"/>
    <w:lvl w:ilvl="0" w:tplc="F13624E8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6A6B8A"/>
    <w:multiLevelType w:val="hybridMultilevel"/>
    <w:tmpl w:val="C42C65CE"/>
    <w:lvl w:ilvl="0" w:tplc="5ADC2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02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5A05"/>
    <w:multiLevelType w:val="hybridMultilevel"/>
    <w:tmpl w:val="56820DD6"/>
    <w:lvl w:ilvl="0" w:tplc="46F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1FA1"/>
    <w:multiLevelType w:val="hybridMultilevel"/>
    <w:tmpl w:val="1F9E61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B658B"/>
    <w:multiLevelType w:val="hybridMultilevel"/>
    <w:tmpl w:val="A7560ECC"/>
    <w:lvl w:ilvl="0" w:tplc="10DAFD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EA0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20D42"/>
    <w:multiLevelType w:val="hybridMultilevel"/>
    <w:tmpl w:val="8E90A424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1F32C5"/>
    <w:multiLevelType w:val="hybridMultilevel"/>
    <w:tmpl w:val="EB06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509D7"/>
    <w:multiLevelType w:val="hybridMultilevel"/>
    <w:tmpl w:val="8062C28A"/>
    <w:lvl w:ilvl="0" w:tplc="B0E8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C821DC"/>
    <w:multiLevelType w:val="hybridMultilevel"/>
    <w:tmpl w:val="5BF8C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60896"/>
    <w:multiLevelType w:val="multilevel"/>
    <w:tmpl w:val="47F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16185"/>
    <w:multiLevelType w:val="hybridMultilevel"/>
    <w:tmpl w:val="D6423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4" w15:restartNumberingAfterBreak="0">
    <w:nsid w:val="6D7F5F4F"/>
    <w:multiLevelType w:val="hybridMultilevel"/>
    <w:tmpl w:val="3D8CAA66"/>
    <w:lvl w:ilvl="0" w:tplc="8AFC4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61CE0"/>
    <w:multiLevelType w:val="hybridMultilevel"/>
    <w:tmpl w:val="FA1E05A2"/>
    <w:lvl w:ilvl="0" w:tplc="66262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2"/>
  </w:num>
  <w:num w:numId="5">
    <w:abstractNumId w:val="12"/>
  </w:num>
  <w:num w:numId="6">
    <w:abstractNumId w:val="7"/>
  </w:num>
  <w:num w:numId="7">
    <w:abstractNumId w:val="7"/>
  </w:num>
  <w:num w:numId="8">
    <w:abstractNumId w:val="18"/>
  </w:num>
  <w:num w:numId="9">
    <w:abstractNumId w:val="18"/>
  </w:num>
  <w:num w:numId="10">
    <w:abstractNumId w:val="13"/>
  </w:num>
  <w:num w:numId="11">
    <w:abstractNumId w:val="21"/>
  </w:num>
  <w:num w:numId="12">
    <w:abstractNumId w:val="21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8"/>
  </w:num>
  <w:num w:numId="18">
    <w:abstractNumId w:val="8"/>
  </w:num>
  <w:num w:numId="19">
    <w:abstractNumId w:val="20"/>
  </w:num>
  <w:num w:numId="20">
    <w:abstractNumId w:val="20"/>
  </w:num>
  <w:num w:numId="21">
    <w:abstractNumId w:val="0"/>
  </w:num>
  <w:num w:numId="22">
    <w:abstractNumId w:val="20"/>
  </w:num>
  <w:num w:numId="23">
    <w:abstractNumId w:val="1"/>
  </w:num>
  <w:num w:numId="24">
    <w:abstractNumId w:val="17"/>
  </w:num>
  <w:num w:numId="25">
    <w:abstractNumId w:val="6"/>
  </w:num>
  <w:num w:numId="26">
    <w:abstractNumId w:val="16"/>
  </w:num>
  <w:num w:numId="27">
    <w:abstractNumId w:val="25"/>
  </w:num>
  <w:num w:numId="28">
    <w:abstractNumId w:val="5"/>
  </w:num>
  <w:num w:numId="29">
    <w:abstractNumId w:val="14"/>
  </w:num>
  <w:num w:numId="30">
    <w:abstractNumId w:val="22"/>
  </w:num>
  <w:num w:numId="31">
    <w:abstractNumId w:val="4"/>
  </w:num>
  <w:num w:numId="32">
    <w:abstractNumId w:val="10"/>
  </w:num>
  <w:num w:numId="33">
    <w:abstractNumId w:val="9"/>
  </w:num>
  <w:num w:numId="34">
    <w:abstractNumId w:val="24"/>
  </w:num>
  <w:num w:numId="35">
    <w:abstractNumId w:val="11"/>
  </w:num>
  <w:num w:numId="36">
    <w:abstractNumId w:val="1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A66C9E"/>
    <w:rsid w:val="0000049B"/>
    <w:rsid w:val="000007A1"/>
    <w:rsid w:val="000012DC"/>
    <w:rsid w:val="000048D1"/>
    <w:rsid w:val="00005395"/>
    <w:rsid w:val="0001313D"/>
    <w:rsid w:val="000143E0"/>
    <w:rsid w:val="00014D49"/>
    <w:rsid w:val="00021AEA"/>
    <w:rsid w:val="00025D69"/>
    <w:rsid w:val="00026F31"/>
    <w:rsid w:val="00052274"/>
    <w:rsid w:val="00073266"/>
    <w:rsid w:val="00091EE5"/>
    <w:rsid w:val="0009466A"/>
    <w:rsid w:val="00096A4D"/>
    <w:rsid w:val="000A1DFF"/>
    <w:rsid w:val="000A31F1"/>
    <w:rsid w:val="000A379D"/>
    <w:rsid w:val="000A3DC6"/>
    <w:rsid w:val="000A6C3F"/>
    <w:rsid w:val="000A7A1E"/>
    <w:rsid w:val="000B7F3B"/>
    <w:rsid w:val="000C0ACF"/>
    <w:rsid w:val="000C2127"/>
    <w:rsid w:val="000C5E71"/>
    <w:rsid w:val="000C7520"/>
    <w:rsid w:val="000D4F24"/>
    <w:rsid w:val="000E11C9"/>
    <w:rsid w:val="001003B9"/>
    <w:rsid w:val="001111B3"/>
    <w:rsid w:val="00122950"/>
    <w:rsid w:val="001257B5"/>
    <w:rsid w:val="0012687C"/>
    <w:rsid w:val="00126AD7"/>
    <w:rsid w:val="00130B3E"/>
    <w:rsid w:val="001329C0"/>
    <w:rsid w:val="00146B9D"/>
    <w:rsid w:val="00153F7E"/>
    <w:rsid w:val="00154175"/>
    <w:rsid w:val="001544AA"/>
    <w:rsid w:val="0015704E"/>
    <w:rsid w:val="001606C2"/>
    <w:rsid w:val="00160BFF"/>
    <w:rsid w:val="0016294A"/>
    <w:rsid w:val="00174624"/>
    <w:rsid w:val="00191E0A"/>
    <w:rsid w:val="00195117"/>
    <w:rsid w:val="001A0BC5"/>
    <w:rsid w:val="001A125E"/>
    <w:rsid w:val="001A4868"/>
    <w:rsid w:val="001A5FCC"/>
    <w:rsid w:val="001A74C3"/>
    <w:rsid w:val="001B704A"/>
    <w:rsid w:val="001C2A55"/>
    <w:rsid w:val="001C615F"/>
    <w:rsid w:val="001C6B86"/>
    <w:rsid w:val="001D1735"/>
    <w:rsid w:val="001D2E45"/>
    <w:rsid w:val="001E2A1F"/>
    <w:rsid w:val="001E50F1"/>
    <w:rsid w:val="001E7C64"/>
    <w:rsid w:val="001F1DF1"/>
    <w:rsid w:val="001F33B1"/>
    <w:rsid w:val="001F73A7"/>
    <w:rsid w:val="00206885"/>
    <w:rsid w:val="00222A97"/>
    <w:rsid w:val="002252D4"/>
    <w:rsid w:val="002410B2"/>
    <w:rsid w:val="00250065"/>
    <w:rsid w:val="00251331"/>
    <w:rsid w:val="00263506"/>
    <w:rsid w:val="002654EC"/>
    <w:rsid w:val="00274889"/>
    <w:rsid w:val="00275954"/>
    <w:rsid w:val="002765A9"/>
    <w:rsid w:val="00280988"/>
    <w:rsid w:val="002813A3"/>
    <w:rsid w:val="00285370"/>
    <w:rsid w:val="0029339C"/>
    <w:rsid w:val="00295633"/>
    <w:rsid w:val="00297762"/>
    <w:rsid w:val="002A166B"/>
    <w:rsid w:val="002A19D9"/>
    <w:rsid w:val="002A6D4C"/>
    <w:rsid w:val="002A747D"/>
    <w:rsid w:val="002A7B1A"/>
    <w:rsid w:val="002B02AD"/>
    <w:rsid w:val="002B0DE6"/>
    <w:rsid w:val="002C5C67"/>
    <w:rsid w:val="002C5F62"/>
    <w:rsid w:val="002C746E"/>
    <w:rsid w:val="002D012B"/>
    <w:rsid w:val="002D39A7"/>
    <w:rsid w:val="002D4468"/>
    <w:rsid w:val="002D7332"/>
    <w:rsid w:val="002E553D"/>
    <w:rsid w:val="002F2F05"/>
    <w:rsid w:val="002F31CF"/>
    <w:rsid w:val="002F538C"/>
    <w:rsid w:val="00300A08"/>
    <w:rsid w:val="00302551"/>
    <w:rsid w:val="0030384B"/>
    <w:rsid w:val="00326A22"/>
    <w:rsid w:val="0033181B"/>
    <w:rsid w:val="00336264"/>
    <w:rsid w:val="00351EFA"/>
    <w:rsid w:val="00353E5E"/>
    <w:rsid w:val="00355DA8"/>
    <w:rsid w:val="00360B70"/>
    <w:rsid w:val="0036240B"/>
    <w:rsid w:val="00363A49"/>
    <w:rsid w:val="00365DC3"/>
    <w:rsid w:val="003713E3"/>
    <w:rsid w:val="0037682E"/>
    <w:rsid w:val="00381A5E"/>
    <w:rsid w:val="00386CA8"/>
    <w:rsid w:val="00395EDA"/>
    <w:rsid w:val="003960C8"/>
    <w:rsid w:val="00396CD2"/>
    <w:rsid w:val="0039736A"/>
    <w:rsid w:val="003A07D3"/>
    <w:rsid w:val="003A3231"/>
    <w:rsid w:val="003A4A3A"/>
    <w:rsid w:val="003A5398"/>
    <w:rsid w:val="003C3BA2"/>
    <w:rsid w:val="003D30C4"/>
    <w:rsid w:val="003D3D3E"/>
    <w:rsid w:val="003D407C"/>
    <w:rsid w:val="003E31C5"/>
    <w:rsid w:val="003E4342"/>
    <w:rsid w:val="004001BA"/>
    <w:rsid w:val="00403B1E"/>
    <w:rsid w:val="00407729"/>
    <w:rsid w:val="0041351C"/>
    <w:rsid w:val="00414950"/>
    <w:rsid w:val="00415DA7"/>
    <w:rsid w:val="004179AA"/>
    <w:rsid w:val="00420BC0"/>
    <w:rsid w:val="004236EF"/>
    <w:rsid w:val="00424398"/>
    <w:rsid w:val="00425541"/>
    <w:rsid w:val="00427882"/>
    <w:rsid w:val="0043379D"/>
    <w:rsid w:val="00442A0A"/>
    <w:rsid w:val="00445994"/>
    <w:rsid w:val="00457279"/>
    <w:rsid w:val="00462A6D"/>
    <w:rsid w:val="00465B6F"/>
    <w:rsid w:val="004713A0"/>
    <w:rsid w:val="0047290A"/>
    <w:rsid w:val="00472FB6"/>
    <w:rsid w:val="00481FCE"/>
    <w:rsid w:val="0049034A"/>
    <w:rsid w:val="00492690"/>
    <w:rsid w:val="004A2A3F"/>
    <w:rsid w:val="004A74FE"/>
    <w:rsid w:val="004B6168"/>
    <w:rsid w:val="004B61A5"/>
    <w:rsid w:val="004C2B28"/>
    <w:rsid w:val="004D7047"/>
    <w:rsid w:val="004D7917"/>
    <w:rsid w:val="004D7AC9"/>
    <w:rsid w:val="004E3482"/>
    <w:rsid w:val="004F0431"/>
    <w:rsid w:val="004F51F7"/>
    <w:rsid w:val="004F7838"/>
    <w:rsid w:val="00502698"/>
    <w:rsid w:val="00502F30"/>
    <w:rsid w:val="00512DAC"/>
    <w:rsid w:val="00520A80"/>
    <w:rsid w:val="00536CF9"/>
    <w:rsid w:val="005410A8"/>
    <w:rsid w:val="00541139"/>
    <w:rsid w:val="00543C1E"/>
    <w:rsid w:val="00551E37"/>
    <w:rsid w:val="0055346E"/>
    <w:rsid w:val="005542AC"/>
    <w:rsid w:val="005632F1"/>
    <w:rsid w:val="005658F9"/>
    <w:rsid w:val="00567BE3"/>
    <w:rsid w:val="00571F0D"/>
    <w:rsid w:val="00572FA1"/>
    <w:rsid w:val="00574014"/>
    <w:rsid w:val="00577A03"/>
    <w:rsid w:val="00586AE1"/>
    <w:rsid w:val="005954E9"/>
    <w:rsid w:val="00597489"/>
    <w:rsid w:val="00597681"/>
    <w:rsid w:val="00597B9E"/>
    <w:rsid w:val="005B0C52"/>
    <w:rsid w:val="005B70B9"/>
    <w:rsid w:val="005B7621"/>
    <w:rsid w:val="005D2109"/>
    <w:rsid w:val="005D29C0"/>
    <w:rsid w:val="005E11F9"/>
    <w:rsid w:val="005E526F"/>
    <w:rsid w:val="00604239"/>
    <w:rsid w:val="00605B20"/>
    <w:rsid w:val="00606827"/>
    <w:rsid w:val="00606A4C"/>
    <w:rsid w:val="0061061A"/>
    <w:rsid w:val="00622096"/>
    <w:rsid w:val="0062381E"/>
    <w:rsid w:val="00633E29"/>
    <w:rsid w:val="006400F3"/>
    <w:rsid w:val="006504E9"/>
    <w:rsid w:val="00662776"/>
    <w:rsid w:val="006631EA"/>
    <w:rsid w:val="00664617"/>
    <w:rsid w:val="006700EA"/>
    <w:rsid w:val="00672273"/>
    <w:rsid w:val="0068008A"/>
    <w:rsid w:val="006A2C29"/>
    <w:rsid w:val="006A3428"/>
    <w:rsid w:val="006A3E93"/>
    <w:rsid w:val="006B5860"/>
    <w:rsid w:val="006C22CF"/>
    <w:rsid w:val="006D6EB4"/>
    <w:rsid w:val="006E3195"/>
    <w:rsid w:val="006E4A4C"/>
    <w:rsid w:val="006F21F5"/>
    <w:rsid w:val="007011D6"/>
    <w:rsid w:val="00704D1B"/>
    <w:rsid w:val="007054F8"/>
    <w:rsid w:val="00705D11"/>
    <w:rsid w:val="00714862"/>
    <w:rsid w:val="00716A7F"/>
    <w:rsid w:val="007227A7"/>
    <w:rsid w:val="007279F1"/>
    <w:rsid w:val="00740769"/>
    <w:rsid w:val="00750C32"/>
    <w:rsid w:val="007512AF"/>
    <w:rsid w:val="00757423"/>
    <w:rsid w:val="007574E4"/>
    <w:rsid w:val="007706DA"/>
    <w:rsid w:val="007825D0"/>
    <w:rsid w:val="007A3EDB"/>
    <w:rsid w:val="007A706E"/>
    <w:rsid w:val="007A7B7F"/>
    <w:rsid w:val="007C4641"/>
    <w:rsid w:val="007D06A0"/>
    <w:rsid w:val="007D18AA"/>
    <w:rsid w:val="007E7BAC"/>
    <w:rsid w:val="007F510E"/>
    <w:rsid w:val="007F5471"/>
    <w:rsid w:val="008111AA"/>
    <w:rsid w:val="008168FA"/>
    <w:rsid w:val="00822A5F"/>
    <w:rsid w:val="00831B33"/>
    <w:rsid w:val="00834099"/>
    <w:rsid w:val="00836387"/>
    <w:rsid w:val="00837C5D"/>
    <w:rsid w:val="00837ECD"/>
    <w:rsid w:val="008428FF"/>
    <w:rsid w:val="008463EB"/>
    <w:rsid w:val="008475B7"/>
    <w:rsid w:val="00847DAA"/>
    <w:rsid w:val="00847FC0"/>
    <w:rsid w:val="008513EA"/>
    <w:rsid w:val="0085215F"/>
    <w:rsid w:val="008570FB"/>
    <w:rsid w:val="00863814"/>
    <w:rsid w:val="00864577"/>
    <w:rsid w:val="00864C6F"/>
    <w:rsid w:val="00865E10"/>
    <w:rsid w:val="008720A5"/>
    <w:rsid w:val="00881292"/>
    <w:rsid w:val="00886BF5"/>
    <w:rsid w:val="00887BE8"/>
    <w:rsid w:val="008901E8"/>
    <w:rsid w:val="0089074F"/>
    <w:rsid w:val="00895207"/>
    <w:rsid w:val="008A72CC"/>
    <w:rsid w:val="008C60BB"/>
    <w:rsid w:val="008E2C89"/>
    <w:rsid w:val="008E3957"/>
    <w:rsid w:val="008E3A40"/>
    <w:rsid w:val="008E3B13"/>
    <w:rsid w:val="008E65C7"/>
    <w:rsid w:val="008F648D"/>
    <w:rsid w:val="0090328A"/>
    <w:rsid w:val="009064BD"/>
    <w:rsid w:val="009105A5"/>
    <w:rsid w:val="00913B4F"/>
    <w:rsid w:val="00920BC1"/>
    <w:rsid w:val="00925828"/>
    <w:rsid w:val="00926159"/>
    <w:rsid w:val="009319DA"/>
    <w:rsid w:val="00935409"/>
    <w:rsid w:val="0093779E"/>
    <w:rsid w:val="0094069E"/>
    <w:rsid w:val="00956BC1"/>
    <w:rsid w:val="00972D0E"/>
    <w:rsid w:val="009744EB"/>
    <w:rsid w:val="0098429A"/>
    <w:rsid w:val="00991372"/>
    <w:rsid w:val="009916B0"/>
    <w:rsid w:val="00991D6D"/>
    <w:rsid w:val="009A616D"/>
    <w:rsid w:val="009A651F"/>
    <w:rsid w:val="009C0651"/>
    <w:rsid w:val="009C1A5A"/>
    <w:rsid w:val="009C39C4"/>
    <w:rsid w:val="009D2C58"/>
    <w:rsid w:val="009D304B"/>
    <w:rsid w:val="009E52F1"/>
    <w:rsid w:val="009E6AD2"/>
    <w:rsid w:val="009E79E9"/>
    <w:rsid w:val="009F1074"/>
    <w:rsid w:val="009F1421"/>
    <w:rsid w:val="009F7BDC"/>
    <w:rsid w:val="00A039D5"/>
    <w:rsid w:val="00A106DE"/>
    <w:rsid w:val="00A110D2"/>
    <w:rsid w:val="00A110E1"/>
    <w:rsid w:val="00A34768"/>
    <w:rsid w:val="00A450AD"/>
    <w:rsid w:val="00A502D3"/>
    <w:rsid w:val="00A504CE"/>
    <w:rsid w:val="00A51DA9"/>
    <w:rsid w:val="00A566F7"/>
    <w:rsid w:val="00A6530F"/>
    <w:rsid w:val="00A66C9E"/>
    <w:rsid w:val="00A6769E"/>
    <w:rsid w:val="00A81D3C"/>
    <w:rsid w:val="00A850EF"/>
    <w:rsid w:val="00A8536C"/>
    <w:rsid w:val="00A8637F"/>
    <w:rsid w:val="00A934F4"/>
    <w:rsid w:val="00A969C1"/>
    <w:rsid w:val="00AA283E"/>
    <w:rsid w:val="00AA7C82"/>
    <w:rsid w:val="00AB1BA7"/>
    <w:rsid w:val="00AB342E"/>
    <w:rsid w:val="00AD09EF"/>
    <w:rsid w:val="00AD7FF3"/>
    <w:rsid w:val="00AE5A90"/>
    <w:rsid w:val="00AE6BB4"/>
    <w:rsid w:val="00AE7EF8"/>
    <w:rsid w:val="00AF05B8"/>
    <w:rsid w:val="00AF1696"/>
    <w:rsid w:val="00AF3115"/>
    <w:rsid w:val="00AF3C09"/>
    <w:rsid w:val="00AF5495"/>
    <w:rsid w:val="00AF73EB"/>
    <w:rsid w:val="00B06781"/>
    <w:rsid w:val="00B15F2E"/>
    <w:rsid w:val="00B1659F"/>
    <w:rsid w:val="00B172B5"/>
    <w:rsid w:val="00B17B81"/>
    <w:rsid w:val="00B2050E"/>
    <w:rsid w:val="00B2791A"/>
    <w:rsid w:val="00B31328"/>
    <w:rsid w:val="00B36B88"/>
    <w:rsid w:val="00B4047D"/>
    <w:rsid w:val="00B50EC1"/>
    <w:rsid w:val="00B5158B"/>
    <w:rsid w:val="00B56979"/>
    <w:rsid w:val="00B579B7"/>
    <w:rsid w:val="00B74761"/>
    <w:rsid w:val="00B9269B"/>
    <w:rsid w:val="00B954A1"/>
    <w:rsid w:val="00BA024B"/>
    <w:rsid w:val="00BA4FC5"/>
    <w:rsid w:val="00BA5FD3"/>
    <w:rsid w:val="00BA7433"/>
    <w:rsid w:val="00BA797D"/>
    <w:rsid w:val="00BC37D0"/>
    <w:rsid w:val="00BD16C9"/>
    <w:rsid w:val="00BD1EE6"/>
    <w:rsid w:val="00BE0A05"/>
    <w:rsid w:val="00BE196A"/>
    <w:rsid w:val="00BE6586"/>
    <w:rsid w:val="00BE66A2"/>
    <w:rsid w:val="00BF4850"/>
    <w:rsid w:val="00BF4A39"/>
    <w:rsid w:val="00BF54B1"/>
    <w:rsid w:val="00BF5FAA"/>
    <w:rsid w:val="00C05C90"/>
    <w:rsid w:val="00C1339C"/>
    <w:rsid w:val="00C156BA"/>
    <w:rsid w:val="00C25719"/>
    <w:rsid w:val="00C26F11"/>
    <w:rsid w:val="00C46408"/>
    <w:rsid w:val="00C47C18"/>
    <w:rsid w:val="00C506D3"/>
    <w:rsid w:val="00C50CDB"/>
    <w:rsid w:val="00C54A3F"/>
    <w:rsid w:val="00C56E0C"/>
    <w:rsid w:val="00C642A7"/>
    <w:rsid w:val="00C70DC6"/>
    <w:rsid w:val="00C747E1"/>
    <w:rsid w:val="00C7548B"/>
    <w:rsid w:val="00C778E7"/>
    <w:rsid w:val="00C846E0"/>
    <w:rsid w:val="00C86CFC"/>
    <w:rsid w:val="00C91314"/>
    <w:rsid w:val="00C9211A"/>
    <w:rsid w:val="00C94E09"/>
    <w:rsid w:val="00C97DD3"/>
    <w:rsid w:val="00CA6A82"/>
    <w:rsid w:val="00CB0815"/>
    <w:rsid w:val="00CC6175"/>
    <w:rsid w:val="00CD390A"/>
    <w:rsid w:val="00CF32BA"/>
    <w:rsid w:val="00D036E2"/>
    <w:rsid w:val="00D2031A"/>
    <w:rsid w:val="00D34578"/>
    <w:rsid w:val="00D41C02"/>
    <w:rsid w:val="00D43403"/>
    <w:rsid w:val="00D43DE2"/>
    <w:rsid w:val="00D4713F"/>
    <w:rsid w:val="00D63380"/>
    <w:rsid w:val="00D66FD3"/>
    <w:rsid w:val="00D67582"/>
    <w:rsid w:val="00D82750"/>
    <w:rsid w:val="00D83B3E"/>
    <w:rsid w:val="00D83DEA"/>
    <w:rsid w:val="00D85167"/>
    <w:rsid w:val="00D86792"/>
    <w:rsid w:val="00D87A8D"/>
    <w:rsid w:val="00D93213"/>
    <w:rsid w:val="00D94409"/>
    <w:rsid w:val="00D94680"/>
    <w:rsid w:val="00DA2C1A"/>
    <w:rsid w:val="00DB2C65"/>
    <w:rsid w:val="00DB63F2"/>
    <w:rsid w:val="00DD3599"/>
    <w:rsid w:val="00DD378C"/>
    <w:rsid w:val="00DD3B41"/>
    <w:rsid w:val="00DE0EF9"/>
    <w:rsid w:val="00DE33C0"/>
    <w:rsid w:val="00DE43FF"/>
    <w:rsid w:val="00DF10E1"/>
    <w:rsid w:val="00DF7509"/>
    <w:rsid w:val="00DF7703"/>
    <w:rsid w:val="00E118F7"/>
    <w:rsid w:val="00E12AC2"/>
    <w:rsid w:val="00E22C17"/>
    <w:rsid w:val="00E33F65"/>
    <w:rsid w:val="00E41CF1"/>
    <w:rsid w:val="00E54075"/>
    <w:rsid w:val="00E57196"/>
    <w:rsid w:val="00E57CF0"/>
    <w:rsid w:val="00E81444"/>
    <w:rsid w:val="00E81AAB"/>
    <w:rsid w:val="00E85CCB"/>
    <w:rsid w:val="00E8645F"/>
    <w:rsid w:val="00E94E65"/>
    <w:rsid w:val="00EB316A"/>
    <w:rsid w:val="00EC51A7"/>
    <w:rsid w:val="00ED41FA"/>
    <w:rsid w:val="00EF6432"/>
    <w:rsid w:val="00F01A76"/>
    <w:rsid w:val="00F047A2"/>
    <w:rsid w:val="00F04E7D"/>
    <w:rsid w:val="00F07430"/>
    <w:rsid w:val="00F11918"/>
    <w:rsid w:val="00F151CE"/>
    <w:rsid w:val="00F15513"/>
    <w:rsid w:val="00F16CB6"/>
    <w:rsid w:val="00F2531B"/>
    <w:rsid w:val="00F256F1"/>
    <w:rsid w:val="00F37DB7"/>
    <w:rsid w:val="00F4114D"/>
    <w:rsid w:val="00F45418"/>
    <w:rsid w:val="00F45722"/>
    <w:rsid w:val="00F55499"/>
    <w:rsid w:val="00F61987"/>
    <w:rsid w:val="00F62A28"/>
    <w:rsid w:val="00F62F89"/>
    <w:rsid w:val="00F76BC2"/>
    <w:rsid w:val="00F80024"/>
    <w:rsid w:val="00F81635"/>
    <w:rsid w:val="00F8788F"/>
    <w:rsid w:val="00F94F23"/>
    <w:rsid w:val="00F96C02"/>
    <w:rsid w:val="00F97B11"/>
    <w:rsid w:val="00FA61CF"/>
    <w:rsid w:val="00FB0D6A"/>
    <w:rsid w:val="00FC0566"/>
    <w:rsid w:val="00FC5B82"/>
    <w:rsid w:val="00FD3058"/>
    <w:rsid w:val="00FD7B3D"/>
    <w:rsid w:val="00FE16E1"/>
    <w:rsid w:val="00FE2028"/>
    <w:rsid w:val="00FE51D1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."/>
  <w:listSeparator w:val=","/>
  <w14:docId w14:val="1F83D734"/>
  <w15:docId w15:val="{1D6585F6-72AF-48B7-AB42-42B56EB0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34"/>
    <w:qFormat/>
    <w:rsid w:val="0061061A"/>
    <w:pPr>
      <w:numPr>
        <w:numId w:val="37"/>
      </w:numPr>
      <w:spacing w:before="40" w:after="40" w:line="240" w:lineRule="auto"/>
    </w:pPr>
    <w:rPr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86792"/>
    <w:pPr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3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ED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05B8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customStyle="1" w:styleId="s3">
    <w:name w:val="s3"/>
    <w:basedOn w:val="Normal"/>
    <w:rsid w:val="0047290A"/>
    <w:pPr>
      <w:widowControl/>
      <w:autoSpaceDE/>
      <w:autoSpaceDN/>
      <w:spacing w:before="100" w:beforeAutospacing="1" w:after="100" w:afterAutospacing="1" w:line="240" w:lineRule="auto"/>
    </w:pPr>
    <w:rPr>
      <w:rFonts w:ascii="Calibri" w:eastAsia="Calibri" w:hAnsi="Calibri" w:cs="Calibri"/>
      <w:sz w:val="22"/>
      <w:lang w:val="en-CA"/>
    </w:rPr>
  </w:style>
  <w:style w:type="character" w:customStyle="1" w:styleId="bumpedfont15">
    <w:name w:val="bumpedfont15"/>
    <w:basedOn w:val="DefaultParagraphFont"/>
    <w:rsid w:val="0047290A"/>
  </w:style>
  <w:style w:type="paragraph" w:customStyle="1" w:styleId="paragraph">
    <w:name w:val="paragraph"/>
    <w:basedOn w:val="Normal"/>
    <w:rsid w:val="005B7621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5B7621"/>
  </w:style>
  <w:style w:type="character" w:customStyle="1" w:styleId="eop">
    <w:name w:val="eop"/>
    <w:basedOn w:val="DefaultParagraphFont"/>
    <w:rsid w:val="005B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DF36-7033-408F-B559-820FE0E8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Horvath, Margaret</dc:creator>
  <cp:lastModifiedBy>Fox, Leslie</cp:lastModifiedBy>
  <cp:revision>5</cp:revision>
  <dcterms:created xsi:type="dcterms:W3CDTF">2022-11-08T19:23:00Z</dcterms:created>
  <dcterms:modified xsi:type="dcterms:W3CDTF">2022-11-21T20:08:00Z</dcterms:modified>
</cp:coreProperties>
</file>