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2E984" w14:textId="77777777" w:rsidR="007422C3" w:rsidRDefault="00B83752">
      <w:pPr>
        <w:spacing w:before="120"/>
        <w:jc w:val="center"/>
        <w:rPr>
          <w:rFonts w:ascii="Arial" w:eastAsia="Arial" w:hAnsi="Arial" w:cs="Arial"/>
          <w:b/>
          <w:sz w:val="24"/>
          <w:szCs w:val="24"/>
        </w:rPr>
      </w:pPr>
      <w:r>
        <w:rPr>
          <w:rFonts w:ascii="Arial" w:eastAsia="Arial" w:hAnsi="Arial" w:cs="Arial"/>
          <w:b/>
          <w:sz w:val="28"/>
          <w:szCs w:val="28"/>
        </w:rPr>
        <w:t>Special Education Advisory Committee Meeting</w:t>
      </w:r>
      <w:r>
        <w:rPr>
          <w:rFonts w:ascii="Arial" w:eastAsia="Arial" w:hAnsi="Arial" w:cs="Arial"/>
          <w:b/>
          <w:sz w:val="24"/>
          <w:szCs w:val="24"/>
        </w:rPr>
        <w:t xml:space="preserve"> </w:t>
      </w:r>
    </w:p>
    <w:p w14:paraId="0DB571BB" w14:textId="77777777" w:rsidR="007422C3" w:rsidRDefault="00B83752">
      <w:pPr>
        <w:spacing w:before="120"/>
        <w:ind w:left="142"/>
        <w:jc w:val="center"/>
        <w:rPr>
          <w:rFonts w:ascii="Arial" w:eastAsia="Arial" w:hAnsi="Arial" w:cs="Arial"/>
          <w:b/>
          <w:sz w:val="24"/>
          <w:szCs w:val="24"/>
          <w:highlight w:val="yellow"/>
        </w:rPr>
      </w:pPr>
      <w:r>
        <w:rPr>
          <w:rFonts w:ascii="Arial" w:eastAsia="Arial" w:hAnsi="Arial" w:cs="Arial"/>
          <w:b/>
          <w:sz w:val="24"/>
          <w:szCs w:val="24"/>
        </w:rPr>
        <w:t>November 14, 2022</w:t>
      </w:r>
    </w:p>
    <w:p w14:paraId="04D8C151" w14:textId="77777777" w:rsidR="007422C3" w:rsidRDefault="00B83752">
      <w:pPr>
        <w:spacing w:before="120"/>
        <w:jc w:val="center"/>
        <w:rPr>
          <w:rFonts w:ascii="Arial" w:eastAsia="Arial" w:hAnsi="Arial" w:cs="Arial"/>
          <w:b/>
          <w:sz w:val="24"/>
          <w:szCs w:val="24"/>
          <w:u w:val="single"/>
        </w:rPr>
      </w:pPr>
      <w:r>
        <w:rPr>
          <w:rFonts w:ascii="Arial" w:eastAsia="Arial" w:hAnsi="Arial" w:cs="Arial"/>
          <w:b/>
          <w:sz w:val="24"/>
          <w:szCs w:val="24"/>
          <w:u w:val="single"/>
        </w:rPr>
        <w:t>Leadership Report</w:t>
      </w:r>
    </w:p>
    <w:p w14:paraId="0A7D049D" w14:textId="77777777" w:rsidR="007422C3" w:rsidRDefault="00B83752">
      <w:pPr>
        <w:keepLines/>
        <w:spacing w:line="240" w:lineRule="auto"/>
        <w:jc w:val="center"/>
        <w:rPr>
          <w:rFonts w:ascii="Arial" w:eastAsia="Arial" w:hAnsi="Arial" w:cs="Arial"/>
          <w:b/>
          <w:sz w:val="24"/>
          <w:szCs w:val="24"/>
        </w:rPr>
      </w:pPr>
      <w:r>
        <w:rPr>
          <w:rFonts w:ascii="Arial" w:eastAsia="Arial" w:hAnsi="Arial" w:cs="Arial"/>
          <w:b/>
          <w:sz w:val="24"/>
          <w:szCs w:val="24"/>
        </w:rPr>
        <w:t>Learning Transformation and Equity - Special Education and Inclusion</w:t>
      </w:r>
    </w:p>
    <w:p w14:paraId="7926B9BF" w14:textId="77777777" w:rsidR="007422C3" w:rsidRDefault="00B83752">
      <w:pPr>
        <w:keepLines/>
        <w:spacing w:after="0" w:line="240" w:lineRule="auto"/>
        <w:jc w:val="center"/>
        <w:rPr>
          <w:rFonts w:ascii="Arial" w:eastAsia="Arial" w:hAnsi="Arial" w:cs="Arial"/>
          <w:sz w:val="24"/>
          <w:szCs w:val="24"/>
        </w:rPr>
      </w:pPr>
      <w:r>
        <w:rPr>
          <w:rFonts w:ascii="Arial" w:eastAsia="Arial" w:hAnsi="Arial" w:cs="Arial"/>
          <w:sz w:val="24"/>
          <w:szCs w:val="24"/>
        </w:rPr>
        <w:t>Audley Salmon, Associate Director, Learning Transformation and Equity</w:t>
      </w:r>
    </w:p>
    <w:p w14:paraId="5DB0D5DC" w14:textId="77777777" w:rsidR="007422C3" w:rsidRDefault="00B83752">
      <w:pPr>
        <w:keepLines/>
        <w:spacing w:after="0" w:line="240" w:lineRule="auto"/>
        <w:jc w:val="center"/>
        <w:rPr>
          <w:rFonts w:ascii="Arial" w:eastAsia="Arial" w:hAnsi="Arial" w:cs="Arial"/>
          <w:b/>
          <w:sz w:val="24"/>
          <w:szCs w:val="24"/>
        </w:rPr>
      </w:pPr>
      <w:r>
        <w:rPr>
          <w:rFonts w:ascii="Arial" w:eastAsia="Arial" w:hAnsi="Arial" w:cs="Arial"/>
          <w:sz w:val="24"/>
          <w:szCs w:val="24"/>
        </w:rPr>
        <w:t>Nandy Palmer, System Superintendent of Special Education &amp; Inclusion</w:t>
      </w:r>
    </w:p>
    <w:p w14:paraId="64095454" w14:textId="77777777" w:rsidR="007422C3" w:rsidRDefault="007422C3">
      <w:pPr>
        <w:spacing w:after="0" w:line="240" w:lineRule="auto"/>
        <w:jc w:val="both"/>
        <w:rPr>
          <w:rFonts w:ascii="Arial" w:eastAsia="Arial" w:hAnsi="Arial" w:cs="Arial"/>
          <w:sz w:val="24"/>
          <w:szCs w:val="24"/>
        </w:rPr>
      </w:pPr>
    </w:p>
    <w:p w14:paraId="54F4FA93" w14:textId="77777777" w:rsidR="007422C3" w:rsidRDefault="007422C3">
      <w:pPr>
        <w:spacing w:after="0" w:line="240" w:lineRule="auto"/>
        <w:jc w:val="both"/>
        <w:rPr>
          <w:rFonts w:ascii="Arial" w:eastAsia="Arial" w:hAnsi="Arial" w:cs="Arial"/>
          <w:sz w:val="24"/>
          <w:szCs w:val="24"/>
        </w:rPr>
      </w:pPr>
    </w:p>
    <w:p w14:paraId="553DADFF" w14:textId="77777777" w:rsidR="007422C3" w:rsidRDefault="00B83752">
      <w:pPr>
        <w:spacing w:after="0" w:line="240" w:lineRule="auto"/>
        <w:rPr>
          <w:rFonts w:ascii="Arial" w:eastAsia="Arial" w:hAnsi="Arial" w:cs="Arial"/>
          <w:b/>
          <w:sz w:val="24"/>
          <w:szCs w:val="24"/>
        </w:rPr>
      </w:pPr>
      <w:r>
        <w:rPr>
          <w:rFonts w:ascii="Arial" w:eastAsia="Arial" w:hAnsi="Arial" w:cs="Arial"/>
          <w:b/>
          <w:sz w:val="24"/>
          <w:szCs w:val="24"/>
        </w:rPr>
        <w:t xml:space="preserve">Virtual Special Education and Inclusion Information Sessions for Parents/Guardians/ Caregivers </w:t>
      </w:r>
    </w:p>
    <w:p w14:paraId="3A48EC40" w14:textId="77777777" w:rsidR="007422C3" w:rsidRDefault="00B83752">
      <w:pPr>
        <w:spacing w:after="0" w:line="240" w:lineRule="auto"/>
        <w:jc w:val="both"/>
        <w:rPr>
          <w:rFonts w:ascii="Arial" w:eastAsia="Arial" w:hAnsi="Arial" w:cs="Arial"/>
          <w:sz w:val="24"/>
          <w:szCs w:val="24"/>
        </w:rPr>
      </w:pPr>
      <w:r>
        <w:rPr>
          <w:rFonts w:ascii="Arial" w:eastAsia="Arial" w:hAnsi="Arial" w:cs="Arial"/>
          <w:sz w:val="24"/>
          <w:szCs w:val="24"/>
        </w:rPr>
        <w:t xml:space="preserve">Beginning in November, these virtual sessions will provide Parents/Guardian/Caregivers an overview of Special Education and Inclusion supports, services and processes, through an equity lens, available within the TDSB. Parents/caregivers will be supported to become and to </w:t>
      </w:r>
      <w:proofErr w:type="gramStart"/>
      <w:r>
        <w:rPr>
          <w:rFonts w:ascii="Arial" w:eastAsia="Arial" w:hAnsi="Arial" w:cs="Arial"/>
          <w:sz w:val="24"/>
          <w:szCs w:val="24"/>
        </w:rPr>
        <w:t>continue on</w:t>
      </w:r>
      <w:proofErr w:type="gramEnd"/>
      <w:r>
        <w:rPr>
          <w:rFonts w:ascii="Arial" w:eastAsia="Arial" w:hAnsi="Arial" w:cs="Arial"/>
          <w:sz w:val="24"/>
          <w:szCs w:val="24"/>
        </w:rPr>
        <w:t xml:space="preserve"> as effective advocates for their children with special education needs. These sessions will be recorded and housed on the TDSB Special Education website for parents to access at any time. </w:t>
      </w:r>
    </w:p>
    <w:p w14:paraId="1A9C1A36" w14:textId="77777777" w:rsidR="007422C3" w:rsidRDefault="007422C3">
      <w:pPr>
        <w:spacing w:after="0" w:line="240" w:lineRule="auto"/>
        <w:jc w:val="both"/>
        <w:rPr>
          <w:rFonts w:ascii="Arial" w:eastAsia="Arial" w:hAnsi="Arial" w:cs="Arial"/>
          <w:sz w:val="24"/>
          <w:szCs w:val="24"/>
        </w:rPr>
      </w:pPr>
    </w:p>
    <w:p w14:paraId="71A63D9D" w14:textId="77777777" w:rsidR="007422C3" w:rsidRDefault="00B83752">
      <w:pPr>
        <w:spacing w:after="0" w:line="240" w:lineRule="auto"/>
        <w:jc w:val="both"/>
        <w:rPr>
          <w:rFonts w:ascii="Arial" w:eastAsia="Arial" w:hAnsi="Arial" w:cs="Arial"/>
          <w:b/>
          <w:sz w:val="24"/>
          <w:szCs w:val="24"/>
        </w:rPr>
      </w:pPr>
      <w:r>
        <w:rPr>
          <w:rFonts w:ascii="Arial" w:eastAsia="Arial" w:hAnsi="Arial" w:cs="Arial"/>
          <w:b/>
          <w:sz w:val="24"/>
          <w:szCs w:val="24"/>
        </w:rPr>
        <w:t>Grade 8 - 9 Transition Information Session for Grade 8 Families</w:t>
      </w:r>
    </w:p>
    <w:p w14:paraId="1196B27D" w14:textId="77777777" w:rsidR="007422C3" w:rsidRDefault="00B83752">
      <w:pPr>
        <w:spacing w:after="0" w:line="240" w:lineRule="auto"/>
        <w:jc w:val="both"/>
        <w:rPr>
          <w:rFonts w:ascii="Arial" w:eastAsia="Arial" w:hAnsi="Arial" w:cs="Arial"/>
          <w:sz w:val="24"/>
          <w:szCs w:val="24"/>
        </w:rPr>
      </w:pPr>
      <w:r>
        <w:rPr>
          <w:rFonts w:ascii="Arial" w:eastAsia="Arial" w:hAnsi="Arial" w:cs="Arial"/>
          <w:sz w:val="24"/>
          <w:szCs w:val="24"/>
        </w:rPr>
        <w:t xml:space="preserve">On Tuesday, November 1, Special </w:t>
      </w:r>
      <w:proofErr w:type="gramStart"/>
      <w:r>
        <w:rPr>
          <w:rFonts w:ascii="Arial" w:eastAsia="Arial" w:hAnsi="Arial" w:cs="Arial"/>
          <w:sz w:val="24"/>
          <w:szCs w:val="24"/>
        </w:rPr>
        <w:t>Education</w:t>
      </w:r>
      <w:proofErr w:type="gramEnd"/>
      <w:r>
        <w:rPr>
          <w:rFonts w:ascii="Arial" w:eastAsia="Arial" w:hAnsi="Arial" w:cs="Arial"/>
          <w:sz w:val="24"/>
          <w:szCs w:val="24"/>
        </w:rPr>
        <w:t xml:space="preserve"> and Inclusion joined the Guidance Department for a webinar on the Grade 8-9 Transition with a focus on tips and considerations in the transition to high school. Information was shared on the annual IPRC Review that takes place in January for students with exceptionalities and questions from the audience were answered on a wide range of questions on the 8-9 transitions for students with special education needs.  </w:t>
      </w:r>
    </w:p>
    <w:p w14:paraId="5D4A2207" w14:textId="77777777" w:rsidR="007422C3" w:rsidRDefault="007422C3">
      <w:pPr>
        <w:spacing w:after="0" w:line="240" w:lineRule="auto"/>
        <w:jc w:val="both"/>
        <w:rPr>
          <w:rFonts w:ascii="Arial" w:eastAsia="Arial" w:hAnsi="Arial" w:cs="Arial"/>
          <w:sz w:val="24"/>
          <w:szCs w:val="24"/>
        </w:rPr>
      </w:pPr>
    </w:p>
    <w:p w14:paraId="00083E5D" w14:textId="77777777" w:rsidR="007422C3" w:rsidRDefault="00B83752">
      <w:pPr>
        <w:spacing w:after="0" w:line="240" w:lineRule="auto"/>
        <w:jc w:val="both"/>
        <w:rPr>
          <w:rFonts w:ascii="Arial" w:eastAsia="Arial" w:hAnsi="Arial" w:cs="Arial"/>
          <w:b/>
          <w:sz w:val="24"/>
          <w:szCs w:val="24"/>
        </w:rPr>
      </w:pPr>
      <w:r>
        <w:rPr>
          <w:rFonts w:ascii="Arial" w:eastAsia="Arial" w:hAnsi="Arial" w:cs="Arial"/>
          <w:b/>
          <w:sz w:val="24"/>
          <w:szCs w:val="24"/>
        </w:rPr>
        <w:t>Guide to IEPs for Parents/Guardians/Caregivers</w:t>
      </w:r>
    </w:p>
    <w:p w14:paraId="574D24C4" w14:textId="77777777" w:rsidR="007422C3" w:rsidRDefault="00B83752">
      <w:pPr>
        <w:widowControl w:val="0"/>
        <w:spacing w:after="0" w:line="240" w:lineRule="auto"/>
        <w:rPr>
          <w:rFonts w:ascii="Arial" w:eastAsia="Arial" w:hAnsi="Arial" w:cs="Arial"/>
          <w:sz w:val="24"/>
          <w:szCs w:val="24"/>
        </w:rPr>
      </w:pPr>
      <w:r>
        <w:rPr>
          <w:rFonts w:ascii="Arial" w:eastAsia="Arial" w:hAnsi="Arial" w:cs="Arial"/>
          <w:sz w:val="24"/>
          <w:szCs w:val="24"/>
        </w:rPr>
        <w:t>A new comprehensive guide has been developed to provide parents/guardians/caregivers with information on Individual Education Plans (IEPs). The guide is available in a digital format with audio, as well as in the accessible MS Word version. The guide explains what an IEP is, how it is developed, the role of parents/guardians/caregivers, and much more!</w:t>
      </w:r>
    </w:p>
    <w:p w14:paraId="458848C6" w14:textId="77777777" w:rsidR="007422C3" w:rsidRDefault="00B83752">
      <w:pPr>
        <w:widowControl w:val="0"/>
        <w:spacing w:before="96" w:after="200" w:line="240" w:lineRule="auto"/>
        <w:rPr>
          <w:rFonts w:ascii="Arial" w:eastAsia="Arial" w:hAnsi="Arial" w:cs="Arial"/>
          <w:sz w:val="24"/>
          <w:szCs w:val="24"/>
        </w:rPr>
      </w:pPr>
      <w:r>
        <w:rPr>
          <w:rFonts w:ascii="Arial" w:eastAsia="Arial" w:hAnsi="Arial" w:cs="Arial"/>
          <w:sz w:val="24"/>
          <w:szCs w:val="24"/>
        </w:rPr>
        <w:t>We will continue to work on developing new guides.</w:t>
      </w:r>
    </w:p>
    <w:p w14:paraId="185CA5AE" w14:textId="77777777" w:rsidR="007422C3" w:rsidRDefault="00C408D9">
      <w:pPr>
        <w:widowControl w:val="0"/>
        <w:spacing w:before="96" w:after="0" w:line="240" w:lineRule="auto"/>
        <w:rPr>
          <w:rFonts w:ascii="Arial" w:eastAsia="Arial" w:hAnsi="Arial" w:cs="Arial"/>
          <w:color w:val="2200CC"/>
          <w:sz w:val="24"/>
          <w:szCs w:val="24"/>
        </w:rPr>
      </w:pPr>
      <w:hyperlink r:id="rId8">
        <w:r w:rsidR="00B83752">
          <w:rPr>
            <w:rFonts w:ascii="Arial" w:eastAsia="Arial" w:hAnsi="Arial" w:cs="Arial"/>
            <w:color w:val="4A86E8"/>
            <w:sz w:val="24"/>
            <w:szCs w:val="24"/>
            <w:u w:val="single"/>
          </w:rPr>
          <w:t>Guide in MS Word</w:t>
        </w:r>
      </w:hyperlink>
      <w:r w:rsidR="00B83752">
        <w:rPr>
          <w:rFonts w:ascii="Arial" w:eastAsia="Arial" w:hAnsi="Arial" w:cs="Arial"/>
          <w:sz w:val="24"/>
          <w:szCs w:val="24"/>
        </w:rPr>
        <w:t xml:space="preserve"> (Download)</w:t>
      </w:r>
    </w:p>
    <w:p w14:paraId="354CBE35" w14:textId="77777777" w:rsidR="007422C3" w:rsidRDefault="00C408D9">
      <w:pPr>
        <w:widowControl w:val="0"/>
        <w:spacing w:before="96" w:after="0" w:line="240" w:lineRule="auto"/>
        <w:rPr>
          <w:rFonts w:ascii="Arial" w:eastAsia="Arial" w:hAnsi="Arial" w:cs="Arial"/>
          <w:sz w:val="24"/>
          <w:szCs w:val="24"/>
        </w:rPr>
      </w:pPr>
      <w:hyperlink r:id="rId9">
        <w:r w:rsidR="00B83752">
          <w:rPr>
            <w:rFonts w:ascii="Arial" w:eastAsia="Arial" w:hAnsi="Arial" w:cs="Arial"/>
            <w:color w:val="4A86E8"/>
            <w:sz w:val="24"/>
            <w:szCs w:val="24"/>
            <w:u w:val="single"/>
          </w:rPr>
          <w:t>Digital Guide with Audio</w:t>
        </w:r>
      </w:hyperlink>
    </w:p>
    <w:p w14:paraId="5C29C15B" w14:textId="77777777" w:rsidR="007422C3" w:rsidRDefault="007422C3">
      <w:pPr>
        <w:spacing w:after="200" w:line="240" w:lineRule="auto"/>
        <w:jc w:val="both"/>
        <w:rPr>
          <w:rFonts w:ascii="Arial" w:eastAsia="Arial" w:hAnsi="Arial" w:cs="Arial"/>
          <w:sz w:val="24"/>
          <w:szCs w:val="24"/>
        </w:rPr>
      </w:pPr>
    </w:p>
    <w:p w14:paraId="48EBB28C" w14:textId="77777777" w:rsidR="007422C3" w:rsidRDefault="00B83752">
      <w:pPr>
        <w:spacing w:after="0" w:line="240" w:lineRule="auto"/>
        <w:jc w:val="both"/>
        <w:rPr>
          <w:rFonts w:ascii="Arial" w:eastAsia="Arial" w:hAnsi="Arial" w:cs="Arial"/>
          <w:sz w:val="24"/>
          <w:szCs w:val="24"/>
        </w:rPr>
      </w:pPr>
      <w:r>
        <w:rPr>
          <w:rFonts w:ascii="Arial" w:eastAsia="Arial" w:hAnsi="Arial" w:cs="Arial"/>
          <w:b/>
          <w:sz w:val="24"/>
          <w:szCs w:val="24"/>
        </w:rPr>
        <w:t>Parents as Partners Conference</w:t>
      </w:r>
    </w:p>
    <w:p w14:paraId="152D93AE" w14:textId="77777777" w:rsidR="007422C3" w:rsidRDefault="00B83752">
      <w:pPr>
        <w:spacing w:after="0" w:line="240" w:lineRule="auto"/>
        <w:jc w:val="both"/>
        <w:rPr>
          <w:rFonts w:ascii="Arial" w:eastAsia="Arial" w:hAnsi="Arial" w:cs="Arial"/>
          <w:sz w:val="24"/>
          <w:szCs w:val="24"/>
        </w:rPr>
      </w:pPr>
      <w:r>
        <w:rPr>
          <w:rFonts w:ascii="Arial" w:eastAsia="Arial" w:hAnsi="Arial" w:cs="Arial"/>
          <w:sz w:val="24"/>
          <w:szCs w:val="24"/>
        </w:rPr>
        <w:t xml:space="preserve">The Parent and Caregivers as Partner Conference: Affirming, </w:t>
      </w:r>
      <w:proofErr w:type="spellStart"/>
      <w:r>
        <w:rPr>
          <w:rFonts w:ascii="Arial" w:eastAsia="Arial" w:hAnsi="Arial" w:cs="Arial"/>
          <w:sz w:val="24"/>
          <w:szCs w:val="24"/>
        </w:rPr>
        <w:t>Belgoning</w:t>
      </w:r>
      <w:proofErr w:type="spellEnd"/>
      <w:r>
        <w:rPr>
          <w:rFonts w:ascii="Arial" w:eastAsia="Arial" w:hAnsi="Arial" w:cs="Arial"/>
          <w:sz w:val="24"/>
          <w:szCs w:val="24"/>
        </w:rPr>
        <w:t xml:space="preserve">, Connecting, was held on Saturday, October 22 and Sunday, October 23, 2022. The conference provided an opportunity to highlight innovation and high-impact strategies for partnering, collaborating, and nurturing parents’ and </w:t>
      </w:r>
      <w:proofErr w:type="spellStart"/>
      <w:r>
        <w:rPr>
          <w:rFonts w:ascii="Arial" w:eastAsia="Arial" w:hAnsi="Arial" w:cs="Arial"/>
          <w:sz w:val="24"/>
          <w:szCs w:val="24"/>
        </w:rPr>
        <w:t>caregiversʼ</w:t>
      </w:r>
      <w:proofErr w:type="spellEnd"/>
      <w:r>
        <w:rPr>
          <w:rFonts w:ascii="Arial" w:eastAsia="Arial" w:hAnsi="Arial" w:cs="Arial"/>
          <w:sz w:val="24"/>
          <w:szCs w:val="24"/>
        </w:rPr>
        <w:t xml:space="preserve"> partnerships and alliances. Special Education &amp; Inclusion staff, in partnership with other central departments and educational partners, presented </w:t>
      </w:r>
      <w:proofErr w:type="gramStart"/>
      <w:r>
        <w:rPr>
          <w:rFonts w:ascii="Arial" w:eastAsia="Arial" w:hAnsi="Arial" w:cs="Arial"/>
          <w:sz w:val="24"/>
          <w:szCs w:val="24"/>
        </w:rPr>
        <w:t>a number of</w:t>
      </w:r>
      <w:proofErr w:type="gramEnd"/>
      <w:r>
        <w:rPr>
          <w:rFonts w:ascii="Arial" w:eastAsia="Arial" w:hAnsi="Arial" w:cs="Arial"/>
          <w:sz w:val="24"/>
          <w:szCs w:val="24"/>
        </w:rPr>
        <w:t xml:space="preserve"> workshops. These sessions were recorded and will be uploaded to the </w:t>
      </w:r>
      <w:hyperlink r:id="rId10">
        <w:r>
          <w:rPr>
            <w:rFonts w:ascii="Arial" w:eastAsia="Arial" w:hAnsi="Arial" w:cs="Arial"/>
            <w:color w:val="1155CC"/>
            <w:sz w:val="24"/>
            <w:szCs w:val="24"/>
            <w:u w:val="single"/>
          </w:rPr>
          <w:t xml:space="preserve">Parents and Caregivers as Partners </w:t>
        </w:r>
      </w:hyperlink>
      <w:hyperlink r:id="rId11">
        <w:r>
          <w:rPr>
            <w:rFonts w:ascii="Arial" w:eastAsia="Arial" w:hAnsi="Arial" w:cs="Arial"/>
            <w:color w:val="1155CC"/>
            <w:sz w:val="24"/>
            <w:szCs w:val="24"/>
            <w:u w:val="single"/>
          </w:rPr>
          <w:t>website</w:t>
        </w:r>
      </w:hyperlink>
      <w:r>
        <w:rPr>
          <w:rFonts w:ascii="Arial" w:eastAsia="Arial" w:hAnsi="Arial" w:cs="Arial"/>
          <w:sz w:val="24"/>
          <w:szCs w:val="24"/>
        </w:rPr>
        <w:t>.</w:t>
      </w:r>
    </w:p>
    <w:p w14:paraId="1087467E" w14:textId="77777777" w:rsidR="007422C3" w:rsidRDefault="00B83752">
      <w:pPr>
        <w:spacing w:after="0" w:line="240" w:lineRule="auto"/>
        <w:jc w:val="both"/>
        <w:rPr>
          <w:rFonts w:ascii="Arial" w:eastAsia="Arial" w:hAnsi="Arial" w:cs="Arial"/>
          <w:sz w:val="24"/>
          <w:szCs w:val="24"/>
        </w:rPr>
      </w:pPr>
      <w:r>
        <w:rPr>
          <w:rFonts w:ascii="Arial" w:eastAsia="Arial" w:hAnsi="Arial" w:cs="Arial"/>
          <w:sz w:val="24"/>
          <w:szCs w:val="24"/>
        </w:rPr>
        <w:t xml:space="preserve">Here are the sessions led by Special Education and Inclusion staff: </w:t>
      </w:r>
    </w:p>
    <w:p w14:paraId="30A7FFCE" w14:textId="77777777" w:rsidR="007422C3" w:rsidRDefault="007422C3">
      <w:pPr>
        <w:spacing w:after="0" w:line="240" w:lineRule="auto"/>
        <w:jc w:val="both"/>
        <w:rPr>
          <w:rFonts w:ascii="Arial" w:eastAsia="Arial" w:hAnsi="Arial" w:cs="Arial"/>
          <w:sz w:val="24"/>
          <w:szCs w:val="24"/>
        </w:rPr>
      </w:pPr>
    </w:p>
    <w:p w14:paraId="380D45DF" w14:textId="77777777" w:rsidR="007422C3" w:rsidRDefault="00B83752">
      <w:pPr>
        <w:spacing w:after="0" w:line="240" w:lineRule="auto"/>
        <w:jc w:val="both"/>
        <w:rPr>
          <w:rFonts w:ascii="Arial" w:eastAsia="Arial" w:hAnsi="Arial" w:cs="Arial"/>
          <w:b/>
          <w:sz w:val="24"/>
          <w:szCs w:val="24"/>
        </w:rPr>
      </w:pPr>
      <w:r>
        <w:rPr>
          <w:rFonts w:ascii="Arial" w:eastAsia="Arial" w:hAnsi="Arial" w:cs="Arial"/>
          <w:b/>
          <w:sz w:val="24"/>
          <w:szCs w:val="24"/>
        </w:rPr>
        <w:lastRenderedPageBreak/>
        <w:t>Special Education Practices Based on the Principles of Equity, Inclusion, Anti-Oppression and Anti-Racism</w:t>
      </w:r>
    </w:p>
    <w:p w14:paraId="703E5327" w14:textId="77777777" w:rsidR="007422C3" w:rsidRDefault="00B83752">
      <w:pPr>
        <w:spacing w:after="0" w:line="240" w:lineRule="auto"/>
        <w:jc w:val="both"/>
        <w:rPr>
          <w:rFonts w:ascii="Arial" w:eastAsia="Arial" w:hAnsi="Arial" w:cs="Arial"/>
          <w:sz w:val="24"/>
          <w:szCs w:val="24"/>
        </w:rPr>
      </w:pPr>
      <w:r>
        <w:rPr>
          <w:rFonts w:ascii="Arial" w:eastAsia="Arial" w:hAnsi="Arial" w:cs="Arial"/>
          <w:sz w:val="24"/>
          <w:szCs w:val="24"/>
        </w:rPr>
        <w:t xml:space="preserve">As our Board continues to focus its efforts on racialized students who are overrepresented on IEPs and in ISP classes, there is a need to confront and disrupt unconscious bias within our schools. The session explored the current IEP strategy as well as ways that we can disrupt oppressive practices in our referral processes. Parents/caregivers were also supported with strategies to become and to </w:t>
      </w:r>
      <w:proofErr w:type="gramStart"/>
      <w:r>
        <w:rPr>
          <w:rFonts w:ascii="Arial" w:eastAsia="Arial" w:hAnsi="Arial" w:cs="Arial"/>
          <w:sz w:val="24"/>
          <w:szCs w:val="24"/>
        </w:rPr>
        <w:t>continue on</w:t>
      </w:r>
      <w:proofErr w:type="gramEnd"/>
      <w:r>
        <w:rPr>
          <w:rFonts w:ascii="Arial" w:eastAsia="Arial" w:hAnsi="Arial" w:cs="Arial"/>
          <w:sz w:val="24"/>
          <w:szCs w:val="24"/>
        </w:rPr>
        <w:t xml:space="preserve"> as effective advocates for their children with special education needs.</w:t>
      </w:r>
    </w:p>
    <w:p w14:paraId="2208E286" w14:textId="77777777" w:rsidR="007422C3" w:rsidRDefault="007422C3">
      <w:pPr>
        <w:spacing w:after="0" w:line="240" w:lineRule="auto"/>
        <w:jc w:val="both"/>
        <w:rPr>
          <w:rFonts w:ascii="Arial" w:eastAsia="Arial" w:hAnsi="Arial" w:cs="Arial"/>
          <w:sz w:val="24"/>
          <w:szCs w:val="24"/>
        </w:rPr>
      </w:pPr>
    </w:p>
    <w:p w14:paraId="49E70320" w14:textId="77777777" w:rsidR="007422C3" w:rsidRDefault="00B83752">
      <w:pPr>
        <w:spacing w:after="0" w:line="240" w:lineRule="auto"/>
        <w:jc w:val="both"/>
        <w:rPr>
          <w:rFonts w:ascii="Arial" w:eastAsia="Arial" w:hAnsi="Arial" w:cs="Arial"/>
          <w:b/>
          <w:sz w:val="24"/>
          <w:szCs w:val="24"/>
        </w:rPr>
      </w:pPr>
      <w:r>
        <w:rPr>
          <w:rFonts w:ascii="Arial" w:eastAsia="Arial" w:hAnsi="Arial" w:cs="Arial"/>
          <w:b/>
          <w:sz w:val="24"/>
          <w:szCs w:val="24"/>
        </w:rPr>
        <w:t>Supporting the Successful Transition to Kindergarten for Students with Autism</w:t>
      </w:r>
    </w:p>
    <w:p w14:paraId="3E6FB14D" w14:textId="77777777" w:rsidR="007422C3" w:rsidRDefault="00B83752">
      <w:pPr>
        <w:spacing w:after="0" w:line="240" w:lineRule="auto"/>
        <w:jc w:val="both"/>
        <w:rPr>
          <w:rFonts w:ascii="Arial" w:eastAsia="Arial" w:hAnsi="Arial" w:cs="Arial"/>
          <w:sz w:val="24"/>
          <w:szCs w:val="24"/>
        </w:rPr>
      </w:pPr>
      <w:r>
        <w:rPr>
          <w:rFonts w:ascii="Arial" w:eastAsia="Arial" w:hAnsi="Arial" w:cs="Arial"/>
          <w:sz w:val="24"/>
          <w:szCs w:val="24"/>
        </w:rPr>
        <w:t xml:space="preserve">Entering kindergarten is often an exciting time for students and their parents/caregivers. This transition may also evoke feelings of worry, </w:t>
      </w:r>
      <w:proofErr w:type="gramStart"/>
      <w:r>
        <w:rPr>
          <w:rFonts w:ascii="Arial" w:eastAsia="Arial" w:hAnsi="Arial" w:cs="Arial"/>
          <w:sz w:val="24"/>
          <w:szCs w:val="24"/>
        </w:rPr>
        <w:t>concern</w:t>
      </w:r>
      <w:proofErr w:type="gramEnd"/>
      <w:r>
        <w:rPr>
          <w:rFonts w:ascii="Arial" w:eastAsia="Arial" w:hAnsi="Arial" w:cs="Arial"/>
          <w:sz w:val="24"/>
          <w:szCs w:val="24"/>
        </w:rPr>
        <w:t xml:space="preserve"> and apprehension particularly in relation to how the needs of students with Autism may be met. In this session, participants learned more about what to expect in kindergarten, how to best prepare their child for the transition to school, and an overview of the supports offered through TDSB’s Autism Services </w:t>
      </w:r>
    </w:p>
    <w:p w14:paraId="5DF1A62C" w14:textId="77777777" w:rsidR="007422C3" w:rsidRDefault="007422C3">
      <w:pPr>
        <w:spacing w:after="0" w:line="240" w:lineRule="auto"/>
        <w:jc w:val="both"/>
        <w:rPr>
          <w:rFonts w:ascii="Arial" w:eastAsia="Arial" w:hAnsi="Arial" w:cs="Arial"/>
          <w:sz w:val="24"/>
          <w:szCs w:val="24"/>
        </w:rPr>
      </w:pPr>
    </w:p>
    <w:p w14:paraId="1A80BF9A" w14:textId="77777777" w:rsidR="007422C3" w:rsidRDefault="00B83752">
      <w:pPr>
        <w:spacing w:after="0" w:line="240" w:lineRule="auto"/>
        <w:jc w:val="both"/>
        <w:rPr>
          <w:rFonts w:ascii="Arial" w:eastAsia="Arial" w:hAnsi="Arial" w:cs="Arial"/>
          <w:b/>
          <w:sz w:val="24"/>
          <w:szCs w:val="24"/>
        </w:rPr>
      </w:pPr>
      <w:r>
        <w:rPr>
          <w:rFonts w:ascii="Arial" w:eastAsia="Arial" w:hAnsi="Arial" w:cs="Arial"/>
          <w:b/>
          <w:sz w:val="24"/>
          <w:szCs w:val="24"/>
        </w:rPr>
        <w:t>Connecting with your child with complex needs, building cooperation with daily tasks and helping your child cope with stressful situations</w:t>
      </w:r>
    </w:p>
    <w:p w14:paraId="584333B6" w14:textId="77777777" w:rsidR="007422C3" w:rsidRDefault="00B83752">
      <w:pPr>
        <w:spacing w:after="0" w:line="240" w:lineRule="auto"/>
        <w:jc w:val="both"/>
        <w:rPr>
          <w:rFonts w:ascii="Arial" w:eastAsia="Arial" w:hAnsi="Arial" w:cs="Arial"/>
          <w:sz w:val="24"/>
          <w:szCs w:val="24"/>
        </w:rPr>
      </w:pPr>
      <w:r>
        <w:rPr>
          <w:rFonts w:ascii="Arial" w:eastAsia="Arial" w:hAnsi="Arial" w:cs="Arial"/>
          <w:sz w:val="24"/>
          <w:szCs w:val="24"/>
        </w:rPr>
        <w:t xml:space="preserve">This presentation provided information on ways you connect with their child with complex needs, how you can find your child's Happy, Relaxed, and Engaged (HRE) state, explore how to teach your child to cooperate with daily tasks in supportive and safe ways, and how to help your child cope with stressful situations. The presentation provided examples and short scenarios on ways to connect with your child. Ways to build strong partnerships with your child's school community were also explored. </w:t>
      </w:r>
    </w:p>
    <w:p w14:paraId="2523B2DF" w14:textId="77777777" w:rsidR="007422C3" w:rsidRDefault="007422C3">
      <w:pPr>
        <w:spacing w:after="0" w:line="240" w:lineRule="auto"/>
        <w:jc w:val="both"/>
        <w:rPr>
          <w:rFonts w:ascii="Arial" w:eastAsia="Arial" w:hAnsi="Arial" w:cs="Arial"/>
          <w:sz w:val="24"/>
          <w:szCs w:val="24"/>
        </w:rPr>
      </w:pPr>
    </w:p>
    <w:p w14:paraId="6591E21C" w14:textId="77777777" w:rsidR="007422C3" w:rsidRDefault="00B83752">
      <w:pPr>
        <w:spacing w:after="0" w:line="240" w:lineRule="auto"/>
        <w:jc w:val="both"/>
        <w:rPr>
          <w:rFonts w:ascii="Arial" w:eastAsia="Arial" w:hAnsi="Arial" w:cs="Arial"/>
          <w:b/>
          <w:sz w:val="24"/>
          <w:szCs w:val="24"/>
        </w:rPr>
      </w:pPr>
      <w:r>
        <w:rPr>
          <w:rFonts w:ascii="Arial" w:eastAsia="Arial" w:hAnsi="Arial" w:cs="Arial"/>
          <w:b/>
          <w:sz w:val="24"/>
          <w:szCs w:val="24"/>
        </w:rPr>
        <w:t>Supporting Students with Developmental Disabilities and their Transition beyond High School</w:t>
      </w:r>
    </w:p>
    <w:p w14:paraId="289C48DB" w14:textId="77777777" w:rsidR="007422C3" w:rsidRDefault="00B83752">
      <w:pPr>
        <w:spacing w:after="0" w:line="240" w:lineRule="auto"/>
        <w:jc w:val="both"/>
        <w:rPr>
          <w:rFonts w:ascii="Arial" w:eastAsia="Arial" w:hAnsi="Arial" w:cs="Arial"/>
          <w:sz w:val="24"/>
          <w:szCs w:val="24"/>
        </w:rPr>
      </w:pPr>
      <w:r>
        <w:rPr>
          <w:rFonts w:ascii="Arial" w:eastAsia="Arial" w:hAnsi="Arial" w:cs="Arial"/>
          <w:sz w:val="24"/>
          <w:szCs w:val="24"/>
        </w:rPr>
        <w:t xml:space="preserve">This session focused on practical long-term strategies for parents and caregivers as they support youth with special education needs through high school and in the transition to the workplace or post secondary. We explored in-school learning and skill development, how parents can support at home, and supports and resources within the school system and beyond. </w:t>
      </w:r>
    </w:p>
    <w:p w14:paraId="0EA3B6A1" w14:textId="77777777" w:rsidR="007422C3" w:rsidRDefault="007422C3">
      <w:pPr>
        <w:spacing w:after="0" w:line="240" w:lineRule="auto"/>
        <w:jc w:val="both"/>
        <w:rPr>
          <w:rFonts w:ascii="Arial" w:eastAsia="Arial" w:hAnsi="Arial" w:cs="Arial"/>
          <w:sz w:val="24"/>
          <w:szCs w:val="24"/>
        </w:rPr>
      </w:pPr>
    </w:p>
    <w:p w14:paraId="39A1F363" w14:textId="4CA39DDE" w:rsidR="007422C3" w:rsidRDefault="007422C3">
      <w:pPr>
        <w:spacing w:after="0" w:line="240" w:lineRule="auto"/>
        <w:jc w:val="both"/>
        <w:rPr>
          <w:rFonts w:ascii="Arial" w:eastAsia="Arial" w:hAnsi="Arial" w:cs="Arial"/>
          <w:sz w:val="24"/>
          <w:szCs w:val="24"/>
        </w:rPr>
      </w:pPr>
    </w:p>
    <w:p w14:paraId="3BEC39FF" w14:textId="7079B823" w:rsidR="00DF327C" w:rsidRDefault="00DF327C">
      <w:pPr>
        <w:spacing w:after="0" w:line="240" w:lineRule="auto"/>
        <w:jc w:val="both"/>
        <w:rPr>
          <w:rFonts w:ascii="Arial" w:eastAsia="Arial" w:hAnsi="Arial" w:cs="Arial"/>
          <w:sz w:val="24"/>
          <w:szCs w:val="24"/>
        </w:rPr>
      </w:pPr>
    </w:p>
    <w:p w14:paraId="089A0204" w14:textId="174C0B21" w:rsidR="00DF327C" w:rsidRDefault="00DF327C">
      <w:pPr>
        <w:spacing w:after="0" w:line="240" w:lineRule="auto"/>
        <w:jc w:val="both"/>
        <w:rPr>
          <w:rFonts w:ascii="Arial" w:eastAsia="Arial" w:hAnsi="Arial" w:cs="Arial"/>
          <w:sz w:val="24"/>
          <w:szCs w:val="24"/>
        </w:rPr>
      </w:pPr>
    </w:p>
    <w:p w14:paraId="5B53A2E4" w14:textId="329CDD9F" w:rsidR="00DF327C" w:rsidRDefault="00DF327C">
      <w:pPr>
        <w:spacing w:after="0" w:line="240" w:lineRule="auto"/>
        <w:jc w:val="both"/>
        <w:rPr>
          <w:rFonts w:ascii="Arial" w:eastAsia="Arial" w:hAnsi="Arial" w:cs="Arial"/>
          <w:sz w:val="24"/>
          <w:szCs w:val="24"/>
        </w:rPr>
      </w:pPr>
    </w:p>
    <w:p w14:paraId="46EED99A" w14:textId="541ED5AA" w:rsidR="00DF327C" w:rsidRDefault="00DF327C">
      <w:pPr>
        <w:spacing w:after="0" w:line="240" w:lineRule="auto"/>
        <w:jc w:val="both"/>
        <w:rPr>
          <w:rFonts w:ascii="Arial" w:eastAsia="Arial" w:hAnsi="Arial" w:cs="Arial"/>
          <w:sz w:val="24"/>
          <w:szCs w:val="24"/>
        </w:rPr>
      </w:pPr>
    </w:p>
    <w:p w14:paraId="3DF7CA1A" w14:textId="66111E23" w:rsidR="00DF327C" w:rsidRDefault="00DF327C">
      <w:pPr>
        <w:spacing w:after="0" w:line="240" w:lineRule="auto"/>
        <w:jc w:val="both"/>
        <w:rPr>
          <w:rFonts w:ascii="Arial" w:eastAsia="Arial" w:hAnsi="Arial" w:cs="Arial"/>
          <w:sz w:val="24"/>
          <w:szCs w:val="24"/>
        </w:rPr>
      </w:pPr>
    </w:p>
    <w:p w14:paraId="39BE04A0" w14:textId="49C434C8" w:rsidR="00DF327C" w:rsidRDefault="00DF327C">
      <w:pPr>
        <w:spacing w:after="0" w:line="240" w:lineRule="auto"/>
        <w:jc w:val="both"/>
        <w:rPr>
          <w:rFonts w:ascii="Arial" w:eastAsia="Arial" w:hAnsi="Arial" w:cs="Arial"/>
          <w:sz w:val="24"/>
          <w:szCs w:val="24"/>
        </w:rPr>
      </w:pPr>
    </w:p>
    <w:p w14:paraId="0729C183" w14:textId="67F184CC" w:rsidR="00DF327C" w:rsidRDefault="00DF327C">
      <w:pPr>
        <w:spacing w:after="0" w:line="240" w:lineRule="auto"/>
        <w:jc w:val="both"/>
        <w:rPr>
          <w:rFonts w:ascii="Arial" w:eastAsia="Arial" w:hAnsi="Arial" w:cs="Arial"/>
          <w:sz w:val="24"/>
          <w:szCs w:val="24"/>
        </w:rPr>
      </w:pPr>
    </w:p>
    <w:p w14:paraId="37806784" w14:textId="541011E3" w:rsidR="00DF327C" w:rsidRDefault="00DF327C">
      <w:pPr>
        <w:spacing w:after="0" w:line="240" w:lineRule="auto"/>
        <w:jc w:val="both"/>
        <w:rPr>
          <w:rFonts w:ascii="Arial" w:eastAsia="Arial" w:hAnsi="Arial" w:cs="Arial"/>
          <w:sz w:val="24"/>
          <w:szCs w:val="24"/>
        </w:rPr>
      </w:pPr>
    </w:p>
    <w:p w14:paraId="078B10A1" w14:textId="7D0997D2" w:rsidR="00DF327C" w:rsidRDefault="00DF327C">
      <w:pPr>
        <w:spacing w:after="0" w:line="240" w:lineRule="auto"/>
        <w:jc w:val="both"/>
        <w:rPr>
          <w:rFonts w:ascii="Arial" w:eastAsia="Arial" w:hAnsi="Arial" w:cs="Arial"/>
          <w:sz w:val="24"/>
          <w:szCs w:val="24"/>
        </w:rPr>
      </w:pPr>
    </w:p>
    <w:p w14:paraId="7412615A" w14:textId="002DA286" w:rsidR="00DF327C" w:rsidRDefault="00DF327C">
      <w:pPr>
        <w:spacing w:after="0" w:line="240" w:lineRule="auto"/>
        <w:jc w:val="both"/>
        <w:rPr>
          <w:rFonts w:ascii="Arial" w:eastAsia="Arial" w:hAnsi="Arial" w:cs="Arial"/>
          <w:sz w:val="24"/>
          <w:szCs w:val="24"/>
        </w:rPr>
      </w:pPr>
    </w:p>
    <w:p w14:paraId="71C0A6A6" w14:textId="06C62273" w:rsidR="00DF327C" w:rsidRDefault="00DF327C">
      <w:pPr>
        <w:spacing w:after="0" w:line="240" w:lineRule="auto"/>
        <w:jc w:val="both"/>
        <w:rPr>
          <w:rFonts w:ascii="Arial" w:eastAsia="Arial" w:hAnsi="Arial" w:cs="Arial"/>
          <w:sz w:val="24"/>
          <w:szCs w:val="24"/>
        </w:rPr>
      </w:pPr>
    </w:p>
    <w:p w14:paraId="7A24461A" w14:textId="5CA259B7" w:rsidR="00DF327C" w:rsidRDefault="00DF327C">
      <w:pPr>
        <w:spacing w:after="0" w:line="240" w:lineRule="auto"/>
        <w:jc w:val="both"/>
        <w:rPr>
          <w:rFonts w:ascii="Arial" w:eastAsia="Arial" w:hAnsi="Arial" w:cs="Arial"/>
          <w:sz w:val="24"/>
          <w:szCs w:val="24"/>
        </w:rPr>
      </w:pPr>
    </w:p>
    <w:p w14:paraId="5B58AE80" w14:textId="77777777" w:rsidR="00DF327C" w:rsidRDefault="00DF327C">
      <w:pPr>
        <w:spacing w:after="0" w:line="240" w:lineRule="auto"/>
        <w:jc w:val="both"/>
        <w:rPr>
          <w:rFonts w:ascii="Arial" w:eastAsia="Arial" w:hAnsi="Arial" w:cs="Arial"/>
          <w:sz w:val="24"/>
          <w:szCs w:val="24"/>
        </w:rPr>
      </w:pPr>
    </w:p>
    <w:p w14:paraId="1502FFF3" w14:textId="77777777" w:rsidR="007422C3" w:rsidRDefault="007422C3">
      <w:pPr>
        <w:spacing w:after="0" w:line="240" w:lineRule="auto"/>
        <w:jc w:val="both"/>
        <w:rPr>
          <w:rFonts w:ascii="Arial" w:eastAsia="Arial" w:hAnsi="Arial" w:cs="Arial"/>
          <w:sz w:val="24"/>
          <w:szCs w:val="24"/>
        </w:rPr>
      </w:pPr>
    </w:p>
    <w:p w14:paraId="2F21BEBB" w14:textId="77777777" w:rsidR="007422C3" w:rsidRDefault="00B83752">
      <w:pPr>
        <w:spacing w:after="0" w:line="240" w:lineRule="auto"/>
        <w:jc w:val="both"/>
        <w:rPr>
          <w:rFonts w:ascii="Arial" w:eastAsia="Arial" w:hAnsi="Arial" w:cs="Arial"/>
          <w:b/>
          <w:sz w:val="28"/>
          <w:szCs w:val="28"/>
        </w:rPr>
      </w:pPr>
      <w:r>
        <w:rPr>
          <w:rFonts w:ascii="Arial" w:eastAsia="Arial" w:hAnsi="Arial" w:cs="Arial"/>
          <w:b/>
          <w:sz w:val="28"/>
          <w:szCs w:val="28"/>
        </w:rPr>
        <w:lastRenderedPageBreak/>
        <w:t xml:space="preserve">IPRC Data - October 2022 </w:t>
      </w:r>
    </w:p>
    <w:p w14:paraId="3C9EE147" w14:textId="77777777" w:rsidR="007422C3" w:rsidRDefault="007422C3">
      <w:pPr>
        <w:spacing w:after="0" w:line="240" w:lineRule="auto"/>
        <w:jc w:val="both"/>
        <w:rPr>
          <w:rFonts w:ascii="Arial" w:eastAsia="Arial" w:hAnsi="Arial" w:cs="Arial"/>
          <w:b/>
          <w:sz w:val="24"/>
          <w:szCs w:val="24"/>
        </w:rPr>
      </w:pPr>
    </w:p>
    <w:p w14:paraId="3635365D" w14:textId="77777777" w:rsidR="007422C3" w:rsidRDefault="007422C3">
      <w:pPr>
        <w:spacing w:after="0" w:line="240" w:lineRule="auto"/>
        <w:ind w:left="142"/>
        <w:jc w:val="both"/>
        <w:rPr>
          <w:rFonts w:ascii="Arial" w:eastAsia="Arial" w:hAnsi="Arial" w:cs="Arial"/>
          <w:b/>
          <w:sz w:val="24"/>
          <w:szCs w:val="24"/>
        </w:rPr>
      </w:pPr>
    </w:p>
    <w:tbl>
      <w:tblPr>
        <w:tblStyle w:val="aff7"/>
        <w:tblW w:w="5970" w:type="dxa"/>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gridCol w:w="2685"/>
      </w:tblGrid>
      <w:tr w:rsidR="007422C3" w14:paraId="0D199C4E" w14:textId="77777777">
        <w:trPr>
          <w:trHeight w:val="405"/>
        </w:trPr>
        <w:tc>
          <w:tcPr>
            <w:tcW w:w="5970" w:type="dxa"/>
            <w:gridSpan w:val="2"/>
            <w:shd w:val="clear" w:color="auto" w:fill="FFF2CC"/>
            <w:tcMar>
              <w:top w:w="100" w:type="dxa"/>
              <w:left w:w="100" w:type="dxa"/>
              <w:bottom w:w="100" w:type="dxa"/>
              <w:right w:w="100" w:type="dxa"/>
            </w:tcMar>
          </w:tcPr>
          <w:p w14:paraId="327351E5" w14:textId="77777777" w:rsidR="007422C3" w:rsidRDefault="00B83752">
            <w:pPr>
              <w:spacing w:after="0" w:line="240" w:lineRule="auto"/>
              <w:jc w:val="center"/>
              <w:rPr>
                <w:b/>
                <w:sz w:val="24"/>
                <w:szCs w:val="24"/>
              </w:rPr>
            </w:pPr>
            <w:r>
              <w:rPr>
                <w:b/>
                <w:sz w:val="24"/>
                <w:szCs w:val="24"/>
              </w:rPr>
              <w:t>October IPRCs</w:t>
            </w:r>
          </w:p>
        </w:tc>
      </w:tr>
      <w:tr w:rsidR="007422C3" w14:paraId="01094F51" w14:textId="77777777">
        <w:trPr>
          <w:trHeight w:val="312"/>
        </w:trPr>
        <w:tc>
          <w:tcPr>
            <w:tcW w:w="3285" w:type="dxa"/>
            <w:shd w:val="clear" w:color="auto" w:fill="auto"/>
            <w:tcMar>
              <w:top w:w="100" w:type="dxa"/>
              <w:left w:w="100" w:type="dxa"/>
              <w:bottom w:w="100" w:type="dxa"/>
              <w:right w:w="100" w:type="dxa"/>
            </w:tcMar>
          </w:tcPr>
          <w:p w14:paraId="2A8E1535" w14:textId="77777777" w:rsidR="007422C3" w:rsidRDefault="00B83752">
            <w:pPr>
              <w:spacing w:after="0" w:line="240" w:lineRule="auto"/>
              <w:rPr>
                <w:rFonts w:ascii="Arial" w:eastAsia="Arial" w:hAnsi="Arial" w:cs="Arial"/>
                <w:b/>
                <w:sz w:val="24"/>
                <w:szCs w:val="24"/>
              </w:rPr>
            </w:pPr>
            <w:r>
              <w:rPr>
                <w:rFonts w:ascii="Arial" w:eastAsia="Arial" w:hAnsi="Arial" w:cs="Arial"/>
                <w:b/>
                <w:sz w:val="24"/>
                <w:szCs w:val="24"/>
              </w:rPr>
              <w:t>Learning Centre 1</w:t>
            </w:r>
          </w:p>
        </w:tc>
        <w:tc>
          <w:tcPr>
            <w:tcW w:w="2685" w:type="dxa"/>
            <w:shd w:val="clear" w:color="auto" w:fill="auto"/>
            <w:tcMar>
              <w:top w:w="100" w:type="dxa"/>
              <w:left w:w="100" w:type="dxa"/>
              <w:bottom w:w="100" w:type="dxa"/>
              <w:right w:w="100" w:type="dxa"/>
            </w:tcMar>
          </w:tcPr>
          <w:p w14:paraId="27D066ED" w14:textId="77777777" w:rsidR="007422C3" w:rsidRDefault="00B83752">
            <w:pPr>
              <w:spacing w:after="0" w:line="240" w:lineRule="auto"/>
              <w:jc w:val="center"/>
              <w:rPr>
                <w:rFonts w:ascii="Arial" w:eastAsia="Arial" w:hAnsi="Arial" w:cs="Arial"/>
                <w:b/>
                <w:sz w:val="24"/>
                <w:szCs w:val="24"/>
              </w:rPr>
            </w:pPr>
            <w:r>
              <w:rPr>
                <w:rFonts w:ascii="Arial" w:eastAsia="Arial" w:hAnsi="Arial" w:cs="Arial"/>
                <w:b/>
                <w:sz w:val="24"/>
                <w:szCs w:val="24"/>
              </w:rPr>
              <w:t>39</w:t>
            </w:r>
          </w:p>
        </w:tc>
      </w:tr>
      <w:tr w:rsidR="007422C3" w14:paraId="02A0354D" w14:textId="77777777">
        <w:trPr>
          <w:trHeight w:val="485"/>
        </w:trPr>
        <w:tc>
          <w:tcPr>
            <w:tcW w:w="3285" w:type="dxa"/>
            <w:shd w:val="clear" w:color="auto" w:fill="auto"/>
            <w:tcMar>
              <w:top w:w="100" w:type="dxa"/>
              <w:left w:w="100" w:type="dxa"/>
              <w:bottom w:w="100" w:type="dxa"/>
              <w:right w:w="100" w:type="dxa"/>
            </w:tcMar>
          </w:tcPr>
          <w:p w14:paraId="5D349943" w14:textId="77777777" w:rsidR="007422C3" w:rsidRDefault="00B83752">
            <w:pPr>
              <w:spacing w:after="0" w:line="240" w:lineRule="auto"/>
              <w:rPr>
                <w:rFonts w:ascii="Arial" w:eastAsia="Arial" w:hAnsi="Arial" w:cs="Arial"/>
                <w:b/>
                <w:sz w:val="24"/>
                <w:szCs w:val="24"/>
              </w:rPr>
            </w:pPr>
            <w:r>
              <w:rPr>
                <w:rFonts w:ascii="Arial" w:eastAsia="Arial" w:hAnsi="Arial" w:cs="Arial"/>
                <w:b/>
                <w:sz w:val="24"/>
                <w:szCs w:val="24"/>
              </w:rPr>
              <w:t>Learning Centre 2</w:t>
            </w:r>
          </w:p>
        </w:tc>
        <w:tc>
          <w:tcPr>
            <w:tcW w:w="2685" w:type="dxa"/>
            <w:shd w:val="clear" w:color="auto" w:fill="auto"/>
            <w:tcMar>
              <w:top w:w="100" w:type="dxa"/>
              <w:left w:w="100" w:type="dxa"/>
              <w:bottom w:w="100" w:type="dxa"/>
              <w:right w:w="100" w:type="dxa"/>
            </w:tcMar>
          </w:tcPr>
          <w:p w14:paraId="45E87A14" w14:textId="77777777" w:rsidR="007422C3" w:rsidRDefault="00B83752">
            <w:pPr>
              <w:spacing w:after="0" w:line="240" w:lineRule="auto"/>
              <w:jc w:val="center"/>
              <w:rPr>
                <w:rFonts w:ascii="Arial" w:eastAsia="Arial" w:hAnsi="Arial" w:cs="Arial"/>
                <w:b/>
                <w:sz w:val="24"/>
                <w:szCs w:val="24"/>
              </w:rPr>
            </w:pPr>
            <w:r>
              <w:rPr>
                <w:rFonts w:ascii="Arial" w:eastAsia="Arial" w:hAnsi="Arial" w:cs="Arial"/>
                <w:b/>
                <w:sz w:val="24"/>
                <w:szCs w:val="24"/>
              </w:rPr>
              <w:t>46</w:t>
            </w:r>
          </w:p>
        </w:tc>
      </w:tr>
      <w:tr w:rsidR="007422C3" w14:paraId="10C6DDB6" w14:textId="77777777">
        <w:trPr>
          <w:trHeight w:val="312"/>
        </w:trPr>
        <w:tc>
          <w:tcPr>
            <w:tcW w:w="3285" w:type="dxa"/>
            <w:shd w:val="clear" w:color="auto" w:fill="auto"/>
            <w:tcMar>
              <w:top w:w="100" w:type="dxa"/>
              <w:left w:w="100" w:type="dxa"/>
              <w:bottom w:w="100" w:type="dxa"/>
              <w:right w:w="100" w:type="dxa"/>
            </w:tcMar>
          </w:tcPr>
          <w:p w14:paraId="57296AE4" w14:textId="77777777" w:rsidR="007422C3" w:rsidRDefault="00B83752">
            <w:pPr>
              <w:spacing w:after="0" w:line="240" w:lineRule="auto"/>
              <w:rPr>
                <w:rFonts w:ascii="Arial" w:eastAsia="Arial" w:hAnsi="Arial" w:cs="Arial"/>
                <w:b/>
                <w:sz w:val="24"/>
                <w:szCs w:val="24"/>
              </w:rPr>
            </w:pPr>
            <w:r>
              <w:rPr>
                <w:rFonts w:ascii="Arial" w:eastAsia="Arial" w:hAnsi="Arial" w:cs="Arial"/>
                <w:b/>
                <w:sz w:val="24"/>
                <w:szCs w:val="24"/>
              </w:rPr>
              <w:t>Learning Centre 3</w:t>
            </w:r>
          </w:p>
        </w:tc>
        <w:tc>
          <w:tcPr>
            <w:tcW w:w="2685" w:type="dxa"/>
            <w:shd w:val="clear" w:color="auto" w:fill="auto"/>
            <w:tcMar>
              <w:top w:w="100" w:type="dxa"/>
              <w:left w:w="100" w:type="dxa"/>
              <w:bottom w:w="100" w:type="dxa"/>
              <w:right w:w="100" w:type="dxa"/>
            </w:tcMar>
          </w:tcPr>
          <w:p w14:paraId="6AF69534" w14:textId="77777777" w:rsidR="007422C3" w:rsidRDefault="00B83752">
            <w:pPr>
              <w:spacing w:after="0" w:line="240" w:lineRule="auto"/>
              <w:jc w:val="center"/>
              <w:rPr>
                <w:rFonts w:ascii="Arial" w:eastAsia="Arial" w:hAnsi="Arial" w:cs="Arial"/>
                <w:b/>
                <w:sz w:val="24"/>
                <w:szCs w:val="24"/>
              </w:rPr>
            </w:pPr>
            <w:r>
              <w:rPr>
                <w:rFonts w:ascii="Arial" w:eastAsia="Arial" w:hAnsi="Arial" w:cs="Arial"/>
                <w:b/>
                <w:sz w:val="24"/>
                <w:szCs w:val="24"/>
              </w:rPr>
              <w:t>14</w:t>
            </w:r>
          </w:p>
        </w:tc>
      </w:tr>
      <w:tr w:rsidR="007422C3" w14:paraId="3F54DB07" w14:textId="77777777">
        <w:trPr>
          <w:trHeight w:val="312"/>
        </w:trPr>
        <w:tc>
          <w:tcPr>
            <w:tcW w:w="3285" w:type="dxa"/>
            <w:shd w:val="clear" w:color="auto" w:fill="auto"/>
            <w:tcMar>
              <w:top w:w="100" w:type="dxa"/>
              <w:left w:w="100" w:type="dxa"/>
              <w:bottom w:w="100" w:type="dxa"/>
              <w:right w:w="100" w:type="dxa"/>
            </w:tcMar>
          </w:tcPr>
          <w:p w14:paraId="38343F4C" w14:textId="77777777" w:rsidR="007422C3" w:rsidRDefault="00B83752">
            <w:pPr>
              <w:spacing w:after="0" w:line="240" w:lineRule="auto"/>
              <w:rPr>
                <w:rFonts w:ascii="Arial" w:eastAsia="Arial" w:hAnsi="Arial" w:cs="Arial"/>
                <w:b/>
                <w:sz w:val="24"/>
                <w:szCs w:val="24"/>
              </w:rPr>
            </w:pPr>
            <w:r>
              <w:rPr>
                <w:rFonts w:ascii="Arial" w:eastAsia="Arial" w:hAnsi="Arial" w:cs="Arial"/>
                <w:b/>
                <w:sz w:val="24"/>
                <w:szCs w:val="24"/>
              </w:rPr>
              <w:t>Learning Centre 4</w:t>
            </w:r>
          </w:p>
        </w:tc>
        <w:tc>
          <w:tcPr>
            <w:tcW w:w="2685" w:type="dxa"/>
            <w:shd w:val="clear" w:color="auto" w:fill="auto"/>
            <w:tcMar>
              <w:top w:w="100" w:type="dxa"/>
              <w:left w:w="100" w:type="dxa"/>
              <w:bottom w:w="100" w:type="dxa"/>
              <w:right w:w="100" w:type="dxa"/>
            </w:tcMar>
          </w:tcPr>
          <w:p w14:paraId="476D1895" w14:textId="77777777" w:rsidR="007422C3" w:rsidRDefault="00B83752">
            <w:pPr>
              <w:spacing w:after="0" w:line="240" w:lineRule="auto"/>
              <w:jc w:val="center"/>
              <w:rPr>
                <w:rFonts w:ascii="Arial" w:eastAsia="Arial" w:hAnsi="Arial" w:cs="Arial"/>
                <w:b/>
                <w:sz w:val="24"/>
                <w:szCs w:val="24"/>
              </w:rPr>
            </w:pPr>
            <w:r>
              <w:rPr>
                <w:rFonts w:ascii="Arial" w:eastAsia="Arial" w:hAnsi="Arial" w:cs="Arial"/>
                <w:b/>
                <w:sz w:val="24"/>
                <w:szCs w:val="24"/>
              </w:rPr>
              <w:t>28</w:t>
            </w:r>
          </w:p>
        </w:tc>
      </w:tr>
      <w:tr w:rsidR="007422C3" w14:paraId="3061BBD7" w14:textId="77777777">
        <w:trPr>
          <w:trHeight w:val="101"/>
        </w:trPr>
        <w:tc>
          <w:tcPr>
            <w:tcW w:w="3285" w:type="dxa"/>
            <w:shd w:val="clear" w:color="auto" w:fill="auto"/>
            <w:tcMar>
              <w:top w:w="100" w:type="dxa"/>
              <w:left w:w="100" w:type="dxa"/>
              <w:bottom w:w="100" w:type="dxa"/>
              <w:right w:w="100" w:type="dxa"/>
            </w:tcMar>
          </w:tcPr>
          <w:p w14:paraId="35637FA6" w14:textId="77777777" w:rsidR="007422C3" w:rsidRDefault="007422C3">
            <w:pPr>
              <w:spacing w:after="0" w:line="240" w:lineRule="auto"/>
              <w:rPr>
                <w:b/>
                <w:sz w:val="12"/>
                <w:szCs w:val="12"/>
              </w:rPr>
            </w:pPr>
          </w:p>
        </w:tc>
        <w:tc>
          <w:tcPr>
            <w:tcW w:w="2685" w:type="dxa"/>
            <w:shd w:val="clear" w:color="auto" w:fill="auto"/>
            <w:tcMar>
              <w:top w:w="100" w:type="dxa"/>
              <w:left w:w="100" w:type="dxa"/>
              <w:bottom w:w="100" w:type="dxa"/>
              <w:right w:w="100" w:type="dxa"/>
            </w:tcMar>
          </w:tcPr>
          <w:p w14:paraId="4524D08E" w14:textId="77777777" w:rsidR="007422C3" w:rsidRDefault="007422C3">
            <w:pPr>
              <w:spacing w:after="0" w:line="240" w:lineRule="auto"/>
              <w:rPr>
                <w:b/>
                <w:sz w:val="12"/>
                <w:szCs w:val="12"/>
              </w:rPr>
            </w:pPr>
          </w:p>
        </w:tc>
      </w:tr>
      <w:tr w:rsidR="007422C3" w14:paraId="3DF966EA" w14:textId="77777777">
        <w:trPr>
          <w:trHeight w:val="312"/>
        </w:trPr>
        <w:tc>
          <w:tcPr>
            <w:tcW w:w="3285" w:type="dxa"/>
            <w:shd w:val="clear" w:color="auto" w:fill="auto"/>
            <w:tcMar>
              <w:top w:w="100" w:type="dxa"/>
              <w:left w:w="100" w:type="dxa"/>
              <w:bottom w:w="100" w:type="dxa"/>
              <w:right w:w="100" w:type="dxa"/>
            </w:tcMar>
          </w:tcPr>
          <w:p w14:paraId="3070024B" w14:textId="77777777" w:rsidR="007422C3" w:rsidRDefault="00B83752">
            <w:pPr>
              <w:spacing w:after="0" w:line="240" w:lineRule="auto"/>
              <w:rPr>
                <w:b/>
                <w:sz w:val="24"/>
                <w:szCs w:val="24"/>
              </w:rPr>
            </w:pPr>
            <w:r>
              <w:rPr>
                <w:b/>
                <w:sz w:val="24"/>
                <w:szCs w:val="24"/>
              </w:rPr>
              <w:t>IPRCs Completed</w:t>
            </w:r>
          </w:p>
        </w:tc>
        <w:tc>
          <w:tcPr>
            <w:tcW w:w="2685" w:type="dxa"/>
            <w:shd w:val="clear" w:color="auto" w:fill="auto"/>
            <w:tcMar>
              <w:top w:w="100" w:type="dxa"/>
              <w:left w:w="100" w:type="dxa"/>
              <w:bottom w:w="100" w:type="dxa"/>
              <w:right w:w="100" w:type="dxa"/>
            </w:tcMar>
          </w:tcPr>
          <w:p w14:paraId="5414D342" w14:textId="77777777" w:rsidR="007422C3" w:rsidRDefault="00B83752">
            <w:pPr>
              <w:spacing w:after="0" w:line="240" w:lineRule="auto"/>
              <w:jc w:val="center"/>
              <w:rPr>
                <w:b/>
                <w:sz w:val="24"/>
                <w:szCs w:val="24"/>
              </w:rPr>
            </w:pPr>
            <w:r>
              <w:rPr>
                <w:b/>
                <w:sz w:val="24"/>
                <w:szCs w:val="24"/>
              </w:rPr>
              <w:t>127</w:t>
            </w:r>
          </w:p>
        </w:tc>
      </w:tr>
      <w:tr w:rsidR="007422C3" w14:paraId="7AB596E8" w14:textId="77777777">
        <w:trPr>
          <w:trHeight w:val="510"/>
        </w:trPr>
        <w:tc>
          <w:tcPr>
            <w:tcW w:w="5970" w:type="dxa"/>
            <w:gridSpan w:val="2"/>
            <w:shd w:val="clear" w:color="auto" w:fill="FFF2CC"/>
            <w:tcMar>
              <w:top w:w="100" w:type="dxa"/>
              <w:left w:w="100" w:type="dxa"/>
              <w:bottom w:w="100" w:type="dxa"/>
              <w:right w:w="100" w:type="dxa"/>
            </w:tcMar>
          </w:tcPr>
          <w:p w14:paraId="23EDF3FB" w14:textId="77777777" w:rsidR="007422C3" w:rsidRDefault="00B83752">
            <w:pPr>
              <w:spacing w:after="0" w:line="240" w:lineRule="auto"/>
              <w:jc w:val="center"/>
              <w:rPr>
                <w:b/>
                <w:sz w:val="24"/>
                <w:szCs w:val="24"/>
              </w:rPr>
            </w:pPr>
            <w:r>
              <w:rPr>
                <w:b/>
                <w:sz w:val="24"/>
                <w:szCs w:val="24"/>
              </w:rPr>
              <w:t>IPRC Cumulative since August 2022</w:t>
            </w:r>
          </w:p>
        </w:tc>
      </w:tr>
      <w:tr w:rsidR="007422C3" w14:paraId="658517DF" w14:textId="77777777">
        <w:trPr>
          <w:trHeight w:val="321"/>
        </w:trPr>
        <w:tc>
          <w:tcPr>
            <w:tcW w:w="3285" w:type="dxa"/>
            <w:shd w:val="clear" w:color="auto" w:fill="auto"/>
            <w:tcMar>
              <w:top w:w="100" w:type="dxa"/>
              <w:left w:w="100" w:type="dxa"/>
              <w:bottom w:w="100" w:type="dxa"/>
              <w:right w:w="100" w:type="dxa"/>
            </w:tcMar>
          </w:tcPr>
          <w:p w14:paraId="236B415D" w14:textId="77777777" w:rsidR="007422C3" w:rsidRDefault="00B83752">
            <w:pPr>
              <w:spacing w:after="0" w:line="240" w:lineRule="auto"/>
              <w:rPr>
                <w:b/>
                <w:sz w:val="24"/>
                <w:szCs w:val="24"/>
              </w:rPr>
            </w:pPr>
            <w:r>
              <w:rPr>
                <w:b/>
                <w:sz w:val="24"/>
                <w:szCs w:val="24"/>
              </w:rPr>
              <w:t>IPRC Cumulative since August 2022</w:t>
            </w:r>
          </w:p>
        </w:tc>
        <w:tc>
          <w:tcPr>
            <w:tcW w:w="2685" w:type="dxa"/>
            <w:shd w:val="clear" w:color="auto" w:fill="auto"/>
            <w:tcMar>
              <w:top w:w="100" w:type="dxa"/>
              <w:left w:w="100" w:type="dxa"/>
              <w:bottom w:w="100" w:type="dxa"/>
              <w:right w:w="100" w:type="dxa"/>
            </w:tcMar>
          </w:tcPr>
          <w:p w14:paraId="64B742A8" w14:textId="77777777" w:rsidR="007422C3" w:rsidRDefault="00B83752">
            <w:pPr>
              <w:spacing w:after="0" w:line="240" w:lineRule="auto"/>
              <w:jc w:val="center"/>
              <w:rPr>
                <w:b/>
                <w:sz w:val="24"/>
                <w:szCs w:val="24"/>
              </w:rPr>
            </w:pPr>
            <w:r>
              <w:rPr>
                <w:b/>
                <w:sz w:val="24"/>
                <w:szCs w:val="24"/>
              </w:rPr>
              <w:t>206</w:t>
            </w:r>
          </w:p>
        </w:tc>
      </w:tr>
    </w:tbl>
    <w:p w14:paraId="3DF1B4FB" w14:textId="77777777" w:rsidR="007422C3" w:rsidRDefault="007422C3">
      <w:pPr>
        <w:spacing w:after="0" w:line="240" w:lineRule="auto"/>
        <w:rPr>
          <w:rFonts w:ascii="Arial" w:eastAsia="Arial" w:hAnsi="Arial" w:cs="Arial"/>
          <w:sz w:val="24"/>
          <w:szCs w:val="24"/>
        </w:rPr>
      </w:pPr>
    </w:p>
    <w:p w14:paraId="7CB8DB65" w14:textId="77777777" w:rsidR="007422C3" w:rsidRDefault="007422C3">
      <w:pPr>
        <w:spacing w:after="0" w:line="240" w:lineRule="auto"/>
        <w:rPr>
          <w:rFonts w:ascii="Arial" w:eastAsia="Arial" w:hAnsi="Arial" w:cs="Arial"/>
          <w:sz w:val="24"/>
          <w:szCs w:val="24"/>
        </w:rPr>
      </w:pPr>
    </w:p>
    <w:p w14:paraId="5AC5A634" w14:textId="77777777" w:rsidR="007422C3" w:rsidRDefault="007422C3">
      <w:pPr>
        <w:spacing w:after="0" w:line="240" w:lineRule="auto"/>
        <w:jc w:val="both"/>
        <w:rPr>
          <w:rFonts w:ascii="Arial" w:eastAsia="Arial" w:hAnsi="Arial" w:cs="Arial"/>
          <w:b/>
          <w:sz w:val="28"/>
          <w:szCs w:val="28"/>
        </w:rPr>
      </w:pPr>
    </w:p>
    <w:p w14:paraId="6B86041C" w14:textId="77777777" w:rsidR="007422C3" w:rsidRDefault="00B83752">
      <w:pPr>
        <w:spacing w:after="0" w:line="240" w:lineRule="auto"/>
        <w:jc w:val="both"/>
        <w:rPr>
          <w:rFonts w:ascii="Arial" w:eastAsia="Arial" w:hAnsi="Arial" w:cs="Arial"/>
          <w:b/>
          <w:sz w:val="28"/>
          <w:szCs w:val="28"/>
        </w:rPr>
      </w:pPr>
      <w:r>
        <w:rPr>
          <w:rFonts w:ascii="Arial" w:eastAsia="Arial" w:hAnsi="Arial" w:cs="Arial"/>
          <w:b/>
          <w:sz w:val="28"/>
          <w:szCs w:val="28"/>
        </w:rPr>
        <w:t>Psychological Assessment Data - October 2022</w:t>
      </w:r>
    </w:p>
    <w:p w14:paraId="0F58A39B" w14:textId="77777777" w:rsidR="007422C3" w:rsidRDefault="007422C3">
      <w:pPr>
        <w:spacing w:after="0" w:line="240" w:lineRule="auto"/>
        <w:jc w:val="both"/>
        <w:rPr>
          <w:rFonts w:ascii="Arial" w:eastAsia="Arial" w:hAnsi="Arial" w:cs="Arial"/>
          <w:b/>
          <w:sz w:val="28"/>
          <w:szCs w:val="28"/>
        </w:rPr>
      </w:pPr>
    </w:p>
    <w:p w14:paraId="5689277B" w14:textId="77777777" w:rsidR="007422C3" w:rsidRDefault="00B83752">
      <w:pPr>
        <w:spacing w:after="0" w:line="240" w:lineRule="auto"/>
        <w:jc w:val="both"/>
        <w:rPr>
          <w:rFonts w:ascii="Arial" w:eastAsia="Arial" w:hAnsi="Arial" w:cs="Arial"/>
          <w:b/>
          <w:sz w:val="28"/>
          <w:szCs w:val="28"/>
        </w:rPr>
      </w:pPr>
      <w:r>
        <w:rPr>
          <w:rFonts w:ascii="Arial" w:eastAsia="Arial" w:hAnsi="Arial" w:cs="Arial"/>
          <w:b/>
          <w:noProof/>
          <w:sz w:val="28"/>
          <w:szCs w:val="28"/>
        </w:rPr>
        <w:drawing>
          <wp:inline distT="114300" distB="114300" distL="114300" distR="114300" wp14:anchorId="0160885F" wp14:editId="6F5C4939">
            <wp:extent cx="6660515" cy="2844800"/>
            <wp:effectExtent l="0" t="0" r="0" b="0"/>
            <wp:docPr id="7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6660515" cy="2844800"/>
                    </a:xfrm>
                    <a:prstGeom prst="rect">
                      <a:avLst/>
                    </a:prstGeom>
                    <a:ln/>
                  </pic:spPr>
                </pic:pic>
              </a:graphicData>
            </a:graphic>
          </wp:inline>
        </w:drawing>
      </w:r>
    </w:p>
    <w:p w14:paraId="66BC8009" w14:textId="77777777" w:rsidR="007422C3" w:rsidRDefault="007422C3">
      <w:pPr>
        <w:spacing w:after="0" w:line="240" w:lineRule="auto"/>
        <w:jc w:val="both"/>
        <w:rPr>
          <w:rFonts w:ascii="Arial" w:eastAsia="Arial" w:hAnsi="Arial" w:cs="Arial"/>
          <w:b/>
          <w:sz w:val="28"/>
          <w:szCs w:val="28"/>
        </w:rPr>
      </w:pPr>
    </w:p>
    <w:p w14:paraId="59C7E3B3" w14:textId="77777777" w:rsidR="007422C3" w:rsidRDefault="00B83752">
      <w:pPr>
        <w:spacing w:after="0" w:line="240" w:lineRule="auto"/>
        <w:jc w:val="both"/>
        <w:rPr>
          <w:rFonts w:ascii="Arial" w:eastAsia="Arial" w:hAnsi="Arial" w:cs="Arial"/>
          <w:b/>
          <w:sz w:val="28"/>
          <w:szCs w:val="28"/>
        </w:rPr>
      </w:pPr>
      <w:r>
        <w:rPr>
          <w:rFonts w:ascii="Arial" w:eastAsia="Arial" w:hAnsi="Arial" w:cs="Arial"/>
          <w:b/>
          <w:sz w:val="28"/>
          <w:szCs w:val="28"/>
        </w:rPr>
        <w:lastRenderedPageBreak/>
        <w:t>Psycho-Educational Assessments Statistics Including ‘Aged’ Statistics Per Learning Centre</w:t>
      </w:r>
    </w:p>
    <w:p w14:paraId="64773C11" w14:textId="77777777" w:rsidR="007422C3" w:rsidRDefault="007422C3">
      <w:pPr>
        <w:spacing w:after="0" w:line="240" w:lineRule="auto"/>
        <w:jc w:val="both"/>
        <w:rPr>
          <w:rFonts w:ascii="Arial" w:eastAsia="Arial" w:hAnsi="Arial" w:cs="Arial"/>
          <w:b/>
          <w:sz w:val="28"/>
          <w:szCs w:val="28"/>
        </w:rPr>
      </w:pPr>
    </w:p>
    <w:p w14:paraId="4D48438C" w14:textId="77777777" w:rsidR="007422C3" w:rsidRDefault="00B83752">
      <w:pPr>
        <w:spacing w:after="0" w:line="240" w:lineRule="auto"/>
        <w:jc w:val="both"/>
        <w:rPr>
          <w:rFonts w:ascii="Arial" w:eastAsia="Arial" w:hAnsi="Arial" w:cs="Arial"/>
          <w:b/>
          <w:sz w:val="28"/>
          <w:szCs w:val="28"/>
        </w:rPr>
      </w:pPr>
      <w:r>
        <w:rPr>
          <w:rFonts w:ascii="Arial" w:eastAsia="Arial" w:hAnsi="Arial" w:cs="Arial"/>
          <w:b/>
          <w:noProof/>
          <w:sz w:val="28"/>
          <w:szCs w:val="28"/>
        </w:rPr>
        <w:drawing>
          <wp:inline distT="114300" distB="114300" distL="114300" distR="114300" wp14:anchorId="42721010" wp14:editId="2CDEFAAC">
            <wp:extent cx="6660515" cy="4318000"/>
            <wp:effectExtent l="0" t="0" r="0" b="0"/>
            <wp:docPr id="8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6660515" cy="4318000"/>
                    </a:xfrm>
                    <a:prstGeom prst="rect">
                      <a:avLst/>
                    </a:prstGeom>
                    <a:ln/>
                  </pic:spPr>
                </pic:pic>
              </a:graphicData>
            </a:graphic>
          </wp:inline>
        </w:drawing>
      </w:r>
      <w:r>
        <w:rPr>
          <w:rFonts w:ascii="Arial" w:eastAsia="Arial" w:hAnsi="Arial" w:cs="Arial"/>
          <w:b/>
          <w:sz w:val="28"/>
          <w:szCs w:val="28"/>
        </w:rPr>
        <w:br/>
      </w:r>
    </w:p>
    <w:p w14:paraId="685436DC" w14:textId="77777777" w:rsidR="007422C3" w:rsidRDefault="00B83752">
      <w:pPr>
        <w:spacing w:after="0" w:line="240" w:lineRule="auto"/>
        <w:jc w:val="both"/>
        <w:rPr>
          <w:rFonts w:ascii="Arial" w:eastAsia="Arial" w:hAnsi="Arial" w:cs="Arial"/>
          <w:sz w:val="24"/>
          <w:szCs w:val="24"/>
        </w:rPr>
      </w:pPr>
      <w:r>
        <w:rPr>
          <w:rFonts w:ascii="Arial" w:eastAsia="Arial" w:hAnsi="Arial" w:cs="Arial"/>
          <w:sz w:val="24"/>
          <w:szCs w:val="24"/>
        </w:rPr>
        <w:t xml:space="preserve">Since </w:t>
      </w:r>
      <w:r>
        <w:rPr>
          <w:rFonts w:ascii="Arial" w:eastAsia="Arial" w:hAnsi="Arial" w:cs="Arial"/>
          <w:sz w:val="24"/>
          <w:szCs w:val="24"/>
          <w:u w:val="single"/>
        </w:rPr>
        <w:t>September 2022</w:t>
      </w:r>
      <w:r>
        <w:rPr>
          <w:rFonts w:ascii="Arial" w:eastAsia="Arial" w:hAnsi="Arial" w:cs="Arial"/>
          <w:sz w:val="24"/>
          <w:szCs w:val="24"/>
        </w:rPr>
        <w:t>, the total number of referrals is 1537 (1652-115 which were removed).</w:t>
      </w:r>
    </w:p>
    <w:p w14:paraId="01C9906F" w14:textId="77777777" w:rsidR="007422C3" w:rsidRDefault="007422C3">
      <w:pPr>
        <w:spacing w:after="0" w:line="240" w:lineRule="auto"/>
        <w:jc w:val="both"/>
        <w:rPr>
          <w:rFonts w:ascii="Arial" w:eastAsia="Arial" w:hAnsi="Arial" w:cs="Arial"/>
          <w:sz w:val="24"/>
          <w:szCs w:val="24"/>
        </w:rPr>
      </w:pPr>
    </w:p>
    <w:p w14:paraId="2CB6A521" w14:textId="77777777" w:rsidR="007422C3" w:rsidRDefault="00B83752">
      <w:pPr>
        <w:spacing w:after="0" w:line="240" w:lineRule="auto"/>
        <w:jc w:val="both"/>
        <w:rPr>
          <w:rFonts w:ascii="Arial" w:eastAsia="Arial" w:hAnsi="Arial" w:cs="Arial"/>
          <w:sz w:val="24"/>
          <w:szCs w:val="24"/>
        </w:rPr>
      </w:pPr>
      <w:r>
        <w:rPr>
          <w:rFonts w:ascii="Arial" w:eastAsia="Arial" w:hAnsi="Arial" w:cs="Arial"/>
          <w:sz w:val="24"/>
          <w:szCs w:val="24"/>
        </w:rPr>
        <w:t xml:space="preserve">Gifted referrals begin in late October after students have completed the CCAT. The total percentage of </w:t>
      </w:r>
      <w:r>
        <w:rPr>
          <w:rFonts w:ascii="Arial" w:eastAsia="Arial" w:hAnsi="Arial" w:cs="Arial"/>
          <w:b/>
          <w:sz w:val="24"/>
          <w:szCs w:val="24"/>
        </w:rPr>
        <w:t>Gifted Referrals vs. Comprehensive Referrals is therefore quite low</w:t>
      </w:r>
      <w:r>
        <w:rPr>
          <w:rFonts w:ascii="Arial" w:eastAsia="Arial" w:hAnsi="Arial" w:cs="Arial"/>
          <w:sz w:val="24"/>
          <w:szCs w:val="24"/>
        </w:rPr>
        <w:t>.</w:t>
      </w:r>
    </w:p>
    <w:p w14:paraId="75E99C4F" w14:textId="77777777" w:rsidR="007422C3" w:rsidRDefault="007422C3">
      <w:pPr>
        <w:spacing w:after="0" w:line="240" w:lineRule="auto"/>
        <w:jc w:val="both"/>
        <w:rPr>
          <w:rFonts w:ascii="Arial" w:eastAsia="Arial" w:hAnsi="Arial" w:cs="Arial"/>
          <w:sz w:val="24"/>
          <w:szCs w:val="24"/>
        </w:rPr>
      </w:pPr>
    </w:p>
    <w:p w14:paraId="1E1E71D2" w14:textId="77777777" w:rsidR="007422C3" w:rsidRDefault="007422C3">
      <w:pPr>
        <w:spacing w:after="0" w:line="240" w:lineRule="auto"/>
        <w:jc w:val="both"/>
        <w:rPr>
          <w:rFonts w:ascii="Arial" w:eastAsia="Arial" w:hAnsi="Arial" w:cs="Arial"/>
          <w:sz w:val="24"/>
          <w:szCs w:val="24"/>
        </w:rPr>
      </w:pPr>
    </w:p>
    <w:p w14:paraId="11014727" w14:textId="77777777" w:rsidR="007422C3" w:rsidRDefault="00B83752">
      <w:pPr>
        <w:spacing w:after="0" w:line="240" w:lineRule="auto"/>
        <w:jc w:val="both"/>
        <w:rPr>
          <w:rFonts w:ascii="Arial" w:eastAsia="Arial" w:hAnsi="Arial" w:cs="Arial"/>
          <w:sz w:val="24"/>
          <w:szCs w:val="24"/>
        </w:rPr>
      </w:pPr>
      <w:r>
        <w:rPr>
          <w:rFonts w:ascii="Arial" w:eastAsia="Arial" w:hAnsi="Arial" w:cs="Arial"/>
          <w:noProof/>
          <w:sz w:val="24"/>
          <w:szCs w:val="24"/>
        </w:rPr>
        <w:lastRenderedPageBreak/>
        <w:drawing>
          <wp:inline distT="114300" distB="114300" distL="114300" distR="114300" wp14:anchorId="01436F8E" wp14:editId="131B509D">
            <wp:extent cx="6660515" cy="4826000"/>
            <wp:effectExtent l="0" t="0" r="0" b="0"/>
            <wp:docPr id="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6660515" cy="4826000"/>
                    </a:xfrm>
                    <a:prstGeom prst="rect">
                      <a:avLst/>
                    </a:prstGeom>
                    <a:ln/>
                  </pic:spPr>
                </pic:pic>
              </a:graphicData>
            </a:graphic>
          </wp:inline>
        </w:drawing>
      </w:r>
    </w:p>
    <w:p w14:paraId="7913700B" w14:textId="77777777" w:rsidR="007422C3" w:rsidRDefault="007422C3">
      <w:pPr>
        <w:spacing w:after="0" w:line="240" w:lineRule="auto"/>
        <w:jc w:val="both"/>
        <w:rPr>
          <w:rFonts w:ascii="Arial" w:eastAsia="Arial" w:hAnsi="Arial" w:cs="Arial"/>
          <w:sz w:val="24"/>
          <w:szCs w:val="24"/>
        </w:rPr>
      </w:pPr>
    </w:p>
    <w:p w14:paraId="79BE3DC5" w14:textId="77777777" w:rsidR="007422C3" w:rsidRDefault="00B83752">
      <w:pPr>
        <w:spacing w:after="0" w:line="240" w:lineRule="auto"/>
        <w:jc w:val="both"/>
        <w:rPr>
          <w:rFonts w:ascii="Arial" w:eastAsia="Arial" w:hAnsi="Arial" w:cs="Arial"/>
          <w:sz w:val="24"/>
          <w:szCs w:val="24"/>
        </w:rPr>
      </w:pPr>
      <w:r>
        <w:rPr>
          <w:rFonts w:ascii="Arial" w:eastAsia="Arial" w:hAnsi="Arial" w:cs="Arial"/>
          <w:sz w:val="24"/>
          <w:szCs w:val="24"/>
        </w:rPr>
        <w:t>This chart indicates the breakdown of the 1652 psychological referrals received since September 2022 to October 2022.</w:t>
      </w:r>
    </w:p>
    <w:p w14:paraId="12549E70" w14:textId="77777777" w:rsidR="007422C3" w:rsidRDefault="00B83752">
      <w:pPr>
        <w:numPr>
          <w:ilvl w:val="0"/>
          <w:numId w:val="2"/>
        </w:numPr>
        <w:spacing w:after="0" w:line="240" w:lineRule="auto"/>
        <w:jc w:val="both"/>
        <w:rPr>
          <w:rFonts w:ascii="Arial" w:eastAsia="Arial" w:hAnsi="Arial" w:cs="Arial"/>
          <w:sz w:val="24"/>
          <w:szCs w:val="24"/>
        </w:rPr>
      </w:pPr>
      <w:r>
        <w:rPr>
          <w:rFonts w:ascii="Arial" w:eastAsia="Arial" w:hAnsi="Arial" w:cs="Arial"/>
          <w:sz w:val="24"/>
          <w:szCs w:val="24"/>
        </w:rPr>
        <w:t>End of October 2022, 737 Compressive &amp; Gifted Assessments are on the waitlist.</w:t>
      </w:r>
    </w:p>
    <w:p w14:paraId="534EE981" w14:textId="77777777" w:rsidR="007422C3" w:rsidRDefault="00B83752">
      <w:pPr>
        <w:numPr>
          <w:ilvl w:val="1"/>
          <w:numId w:val="2"/>
        </w:numPr>
        <w:spacing w:after="0" w:line="240" w:lineRule="auto"/>
        <w:jc w:val="both"/>
        <w:rPr>
          <w:rFonts w:ascii="Arial" w:eastAsia="Arial" w:hAnsi="Arial" w:cs="Arial"/>
          <w:sz w:val="24"/>
          <w:szCs w:val="24"/>
        </w:rPr>
      </w:pPr>
      <w:r>
        <w:rPr>
          <w:rFonts w:ascii="Arial" w:eastAsia="Arial" w:hAnsi="Arial" w:cs="Arial"/>
          <w:sz w:val="24"/>
          <w:szCs w:val="24"/>
        </w:rPr>
        <w:t>Of the 737 Total Waitlist: 727 and 10 are Comprehensive &amp; Gifted Assessments respectively.</w:t>
      </w:r>
    </w:p>
    <w:p w14:paraId="1560EA42" w14:textId="77777777" w:rsidR="007422C3" w:rsidRDefault="00B83752">
      <w:pPr>
        <w:numPr>
          <w:ilvl w:val="1"/>
          <w:numId w:val="2"/>
        </w:numPr>
        <w:spacing w:after="0" w:line="240" w:lineRule="auto"/>
        <w:jc w:val="both"/>
        <w:rPr>
          <w:rFonts w:ascii="Arial" w:eastAsia="Arial" w:hAnsi="Arial" w:cs="Arial"/>
          <w:sz w:val="24"/>
          <w:szCs w:val="24"/>
        </w:rPr>
      </w:pPr>
      <w:r>
        <w:rPr>
          <w:rFonts w:ascii="Arial" w:eastAsia="Arial" w:hAnsi="Arial" w:cs="Arial"/>
          <w:sz w:val="24"/>
          <w:szCs w:val="24"/>
        </w:rPr>
        <w:t>This is a total reduction of 7.3 % of the waitlist from September 2022.</w:t>
      </w:r>
    </w:p>
    <w:p w14:paraId="4207AB23" w14:textId="77777777" w:rsidR="007422C3" w:rsidRDefault="00B83752">
      <w:pPr>
        <w:numPr>
          <w:ilvl w:val="0"/>
          <w:numId w:val="2"/>
        </w:numPr>
        <w:spacing w:after="0" w:line="240" w:lineRule="auto"/>
        <w:jc w:val="both"/>
        <w:rPr>
          <w:rFonts w:ascii="Arial" w:eastAsia="Arial" w:hAnsi="Arial" w:cs="Arial"/>
          <w:sz w:val="24"/>
          <w:szCs w:val="24"/>
        </w:rPr>
      </w:pPr>
      <w:r>
        <w:rPr>
          <w:rFonts w:ascii="Arial" w:eastAsia="Arial" w:hAnsi="Arial" w:cs="Arial"/>
          <w:sz w:val="24"/>
          <w:szCs w:val="24"/>
        </w:rPr>
        <w:t>167 Referrals (Comprehensive &amp; Gifted) have been completed since September 2022.</w:t>
      </w:r>
    </w:p>
    <w:p w14:paraId="3B3D2A4B" w14:textId="77777777" w:rsidR="007422C3" w:rsidRDefault="00B83752">
      <w:pPr>
        <w:numPr>
          <w:ilvl w:val="0"/>
          <w:numId w:val="2"/>
        </w:numPr>
        <w:spacing w:after="0" w:line="240" w:lineRule="auto"/>
        <w:jc w:val="both"/>
        <w:rPr>
          <w:rFonts w:ascii="Arial" w:eastAsia="Arial" w:hAnsi="Arial" w:cs="Arial"/>
          <w:sz w:val="24"/>
          <w:szCs w:val="24"/>
        </w:rPr>
      </w:pPr>
      <w:r>
        <w:rPr>
          <w:rFonts w:ascii="Arial" w:eastAsia="Arial" w:hAnsi="Arial" w:cs="Arial"/>
          <w:sz w:val="24"/>
          <w:szCs w:val="24"/>
        </w:rPr>
        <w:t>633 Referrals (Comprehensive &amp; Gifted) are in progress</w:t>
      </w:r>
    </w:p>
    <w:p w14:paraId="348C4B26" w14:textId="77777777" w:rsidR="007422C3" w:rsidRDefault="00B83752">
      <w:pPr>
        <w:numPr>
          <w:ilvl w:val="0"/>
          <w:numId w:val="2"/>
        </w:numPr>
        <w:spacing w:after="0" w:line="240" w:lineRule="auto"/>
        <w:jc w:val="both"/>
        <w:rPr>
          <w:rFonts w:ascii="Arial" w:eastAsia="Arial" w:hAnsi="Arial" w:cs="Arial"/>
          <w:sz w:val="24"/>
          <w:szCs w:val="24"/>
        </w:rPr>
      </w:pPr>
      <w:r>
        <w:rPr>
          <w:rFonts w:ascii="Arial" w:eastAsia="Arial" w:hAnsi="Arial" w:cs="Arial"/>
          <w:sz w:val="24"/>
          <w:szCs w:val="24"/>
        </w:rPr>
        <w:t>115 have been removed for some these following reasons:</w:t>
      </w:r>
    </w:p>
    <w:p w14:paraId="052BCAB9" w14:textId="77777777" w:rsidR="007422C3" w:rsidRDefault="00B83752">
      <w:pPr>
        <w:numPr>
          <w:ilvl w:val="0"/>
          <w:numId w:val="4"/>
        </w:numPr>
        <w:spacing w:after="0" w:line="240" w:lineRule="auto"/>
        <w:jc w:val="both"/>
        <w:rPr>
          <w:rFonts w:ascii="Arial" w:eastAsia="Arial" w:hAnsi="Arial" w:cs="Arial"/>
          <w:sz w:val="24"/>
          <w:szCs w:val="24"/>
        </w:rPr>
      </w:pPr>
      <w:r>
        <w:rPr>
          <w:rFonts w:ascii="Arial" w:eastAsia="Arial" w:hAnsi="Arial" w:cs="Arial"/>
          <w:sz w:val="24"/>
          <w:szCs w:val="24"/>
        </w:rPr>
        <w:t>The parent/guardian has not consented to the assessment</w:t>
      </w:r>
    </w:p>
    <w:p w14:paraId="7C0CCD7B" w14:textId="77777777" w:rsidR="007422C3" w:rsidRDefault="00B83752">
      <w:pPr>
        <w:numPr>
          <w:ilvl w:val="0"/>
          <w:numId w:val="4"/>
        </w:numPr>
        <w:spacing w:after="0" w:line="240" w:lineRule="auto"/>
        <w:jc w:val="both"/>
        <w:rPr>
          <w:rFonts w:ascii="Arial" w:eastAsia="Arial" w:hAnsi="Arial" w:cs="Arial"/>
          <w:sz w:val="24"/>
          <w:szCs w:val="24"/>
        </w:rPr>
      </w:pPr>
      <w:r>
        <w:rPr>
          <w:rFonts w:ascii="Arial" w:eastAsia="Arial" w:hAnsi="Arial" w:cs="Arial"/>
          <w:sz w:val="24"/>
          <w:szCs w:val="24"/>
        </w:rPr>
        <w:t>The student has left the board</w:t>
      </w:r>
    </w:p>
    <w:p w14:paraId="1233E352" w14:textId="77777777" w:rsidR="007422C3" w:rsidRDefault="00B83752">
      <w:pPr>
        <w:numPr>
          <w:ilvl w:val="0"/>
          <w:numId w:val="4"/>
        </w:numPr>
        <w:spacing w:after="0" w:line="240" w:lineRule="auto"/>
        <w:jc w:val="both"/>
        <w:rPr>
          <w:rFonts w:ascii="Arial" w:eastAsia="Arial" w:hAnsi="Arial" w:cs="Arial"/>
          <w:sz w:val="24"/>
          <w:szCs w:val="24"/>
        </w:rPr>
      </w:pPr>
      <w:r>
        <w:rPr>
          <w:rFonts w:ascii="Arial" w:eastAsia="Arial" w:hAnsi="Arial" w:cs="Arial"/>
          <w:sz w:val="24"/>
          <w:szCs w:val="24"/>
        </w:rPr>
        <w:t>The student moved out of the country</w:t>
      </w:r>
    </w:p>
    <w:p w14:paraId="6BA4692C" w14:textId="77777777" w:rsidR="007422C3" w:rsidRDefault="00B83752">
      <w:pPr>
        <w:numPr>
          <w:ilvl w:val="0"/>
          <w:numId w:val="4"/>
        </w:numPr>
        <w:spacing w:after="0" w:line="240" w:lineRule="auto"/>
        <w:jc w:val="both"/>
        <w:rPr>
          <w:rFonts w:ascii="Arial" w:eastAsia="Arial" w:hAnsi="Arial" w:cs="Arial"/>
          <w:sz w:val="24"/>
          <w:szCs w:val="24"/>
        </w:rPr>
      </w:pPr>
      <w:r>
        <w:rPr>
          <w:rFonts w:ascii="Arial" w:eastAsia="Arial" w:hAnsi="Arial" w:cs="Arial"/>
          <w:sz w:val="24"/>
          <w:szCs w:val="24"/>
        </w:rPr>
        <w:t>Other supports were provided that supported the initial needs which initiated the assessment (trauma therapy; outside private psycho-educational assessment by parent/guardian; supports/differential strategies provided to the educators in the classroom that have positive outcomes etc.)</w:t>
      </w:r>
    </w:p>
    <w:p w14:paraId="1D63B985" w14:textId="77777777" w:rsidR="007422C3" w:rsidRDefault="007422C3">
      <w:pPr>
        <w:spacing w:after="0" w:line="240" w:lineRule="auto"/>
        <w:jc w:val="both"/>
        <w:rPr>
          <w:rFonts w:ascii="Arial" w:eastAsia="Arial" w:hAnsi="Arial" w:cs="Arial"/>
          <w:sz w:val="24"/>
          <w:szCs w:val="24"/>
        </w:rPr>
      </w:pPr>
    </w:p>
    <w:p w14:paraId="15D0D299" w14:textId="77777777" w:rsidR="007422C3" w:rsidRDefault="00B83752">
      <w:pPr>
        <w:spacing w:after="0" w:line="240" w:lineRule="auto"/>
        <w:jc w:val="both"/>
        <w:rPr>
          <w:rFonts w:ascii="Arial" w:eastAsia="Arial" w:hAnsi="Arial" w:cs="Arial"/>
          <w:sz w:val="24"/>
          <w:szCs w:val="24"/>
        </w:rPr>
      </w:pPr>
      <w:r>
        <w:rPr>
          <w:rFonts w:ascii="Arial" w:eastAsia="Arial" w:hAnsi="Arial" w:cs="Arial"/>
          <w:noProof/>
          <w:sz w:val="24"/>
          <w:szCs w:val="24"/>
        </w:rPr>
        <w:lastRenderedPageBreak/>
        <w:drawing>
          <wp:inline distT="114300" distB="114300" distL="114300" distR="114300" wp14:anchorId="19F04917" wp14:editId="3230C339">
            <wp:extent cx="6660515" cy="4025900"/>
            <wp:effectExtent l="0" t="0" r="0" b="0"/>
            <wp:docPr id="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6660515" cy="4025900"/>
                    </a:xfrm>
                    <a:prstGeom prst="rect">
                      <a:avLst/>
                    </a:prstGeom>
                    <a:ln/>
                  </pic:spPr>
                </pic:pic>
              </a:graphicData>
            </a:graphic>
          </wp:inline>
        </w:drawing>
      </w:r>
    </w:p>
    <w:p w14:paraId="072C02AA" w14:textId="77777777" w:rsidR="007422C3" w:rsidRDefault="007422C3">
      <w:pPr>
        <w:spacing w:after="0" w:line="240" w:lineRule="auto"/>
        <w:jc w:val="both"/>
        <w:rPr>
          <w:rFonts w:ascii="Arial" w:eastAsia="Arial" w:hAnsi="Arial" w:cs="Arial"/>
          <w:sz w:val="24"/>
          <w:szCs w:val="24"/>
        </w:rPr>
      </w:pPr>
    </w:p>
    <w:p w14:paraId="3E6EE762" w14:textId="77777777" w:rsidR="007422C3" w:rsidRDefault="00B83752">
      <w:pPr>
        <w:spacing w:after="0" w:line="240" w:lineRule="auto"/>
        <w:jc w:val="both"/>
        <w:rPr>
          <w:rFonts w:ascii="Arial" w:eastAsia="Arial" w:hAnsi="Arial" w:cs="Arial"/>
          <w:sz w:val="24"/>
          <w:szCs w:val="24"/>
        </w:rPr>
      </w:pPr>
      <w:r>
        <w:rPr>
          <w:rFonts w:ascii="Arial" w:eastAsia="Arial" w:hAnsi="Arial" w:cs="Arial"/>
          <w:sz w:val="24"/>
          <w:szCs w:val="24"/>
        </w:rPr>
        <w:t>This chart showcases total referrals (Comprehensive &amp; Gifted) for each LC.</w:t>
      </w:r>
    </w:p>
    <w:p w14:paraId="3FAF7A36" w14:textId="77777777" w:rsidR="007422C3" w:rsidRDefault="007422C3">
      <w:pPr>
        <w:spacing w:after="0" w:line="240" w:lineRule="auto"/>
        <w:jc w:val="both"/>
        <w:rPr>
          <w:rFonts w:ascii="Arial" w:eastAsia="Arial" w:hAnsi="Arial" w:cs="Arial"/>
          <w:sz w:val="24"/>
          <w:szCs w:val="24"/>
        </w:rPr>
      </w:pPr>
    </w:p>
    <w:p w14:paraId="49F03AC4" w14:textId="77777777" w:rsidR="007422C3" w:rsidRDefault="00B83752">
      <w:pPr>
        <w:spacing w:after="0" w:line="240" w:lineRule="auto"/>
        <w:jc w:val="both"/>
        <w:rPr>
          <w:rFonts w:ascii="Arial" w:eastAsia="Arial" w:hAnsi="Arial" w:cs="Arial"/>
          <w:sz w:val="24"/>
          <w:szCs w:val="24"/>
        </w:rPr>
      </w:pPr>
      <w:r>
        <w:rPr>
          <w:rFonts w:ascii="Arial" w:eastAsia="Arial" w:hAnsi="Arial" w:cs="Arial"/>
          <w:sz w:val="24"/>
          <w:szCs w:val="24"/>
        </w:rPr>
        <w:t>**The waitlists do vary, and part of this variance includes the following (2021 numbers)</w:t>
      </w:r>
    </w:p>
    <w:p w14:paraId="200B402E" w14:textId="77777777" w:rsidR="007422C3" w:rsidRDefault="007422C3">
      <w:pPr>
        <w:spacing w:after="0" w:line="240" w:lineRule="auto"/>
        <w:jc w:val="both"/>
        <w:rPr>
          <w:rFonts w:ascii="Arial" w:eastAsia="Arial" w:hAnsi="Arial" w:cs="Arial"/>
          <w:sz w:val="24"/>
          <w:szCs w:val="24"/>
        </w:rPr>
      </w:pPr>
    </w:p>
    <w:p w14:paraId="6AA9E96B" w14:textId="77777777" w:rsidR="007422C3" w:rsidRDefault="00B83752">
      <w:pPr>
        <w:spacing w:after="0" w:line="240" w:lineRule="auto"/>
        <w:jc w:val="both"/>
        <w:rPr>
          <w:rFonts w:ascii="Arial" w:eastAsia="Arial" w:hAnsi="Arial" w:cs="Arial"/>
          <w:sz w:val="24"/>
          <w:szCs w:val="24"/>
        </w:rPr>
      </w:pPr>
      <w:r>
        <w:rPr>
          <w:rFonts w:ascii="Arial" w:eastAsia="Arial" w:hAnsi="Arial" w:cs="Arial"/>
          <w:noProof/>
          <w:sz w:val="24"/>
          <w:szCs w:val="24"/>
        </w:rPr>
        <w:drawing>
          <wp:inline distT="114300" distB="114300" distL="114300" distR="114300" wp14:anchorId="13BE24F5" wp14:editId="009C9287">
            <wp:extent cx="6660515" cy="1435100"/>
            <wp:effectExtent l="0" t="0" r="0" b="0"/>
            <wp:docPr id="7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6660515" cy="1435100"/>
                    </a:xfrm>
                    <a:prstGeom prst="rect">
                      <a:avLst/>
                    </a:prstGeom>
                    <a:ln/>
                  </pic:spPr>
                </pic:pic>
              </a:graphicData>
            </a:graphic>
          </wp:inline>
        </w:drawing>
      </w:r>
    </w:p>
    <w:p w14:paraId="136C9D5E" w14:textId="77777777" w:rsidR="007422C3" w:rsidRDefault="007422C3">
      <w:pPr>
        <w:spacing w:after="0" w:line="240" w:lineRule="auto"/>
        <w:jc w:val="both"/>
        <w:rPr>
          <w:rFonts w:ascii="Arial" w:eastAsia="Arial" w:hAnsi="Arial" w:cs="Arial"/>
          <w:sz w:val="24"/>
          <w:szCs w:val="24"/>
        </w:rPr>
      </w:pPr>
    </w:p>
    <w:p w14:paraId="48DDDD6A" w14:textId="77777777" w:rsidR="007422C3" w:rsidRDefault="00B83752">
      <w:pPr>
        <w:spacing w:after="0" w:line="240" w:lineRule="auto"/>
        <w:jc w:val="both"/>
        <w:rPr>
          <w:rFonts w:ascii="Arial" w:eastAsia="Arial" w:hAnsi="Arial" w:cs="Arial"/>
          <w:sz w:val="24"/>
          <w:szCs w:val="24"/>
        </w:rPr>
      </w:pPr>
      <w:r>
        <w:rPr>
          <w:rFonts w:ascii="Arial" w:eastAsia="Arial" w:hAnsi="Arial" w:cs="Arial"/>
          <w:sz w:val="24"/>
          <w:szCs w:val="24"/>
        </w:rPr>
        <w:t>Higher referral numbers in LC4 are attributed to:</w:t>
      </w:r>
    </w:p>
    <w:p w14:paraId="0284032E" w14:textId="77777777" w:rsidR="007422C3" w:rsidRDefault="00B83752">
      <w:pPr>
        <w:numPr>
          <w:ilvl w:val="0"/>
          <w:numId w:val="3"/>
        </w:numPr>
        <w:spacing w:after="0" w:line="240" w:lineRule="auto"/>
        <w:jc w:val="both"/>
        <w:rPr>
          <w:rFonts w:ascii="Arial" w:eastAsia="Arial" w:hAnsi="Arial" w:cs="Arial"/>
          <w:sz w:val="24"/>
          <w:szCs w:val="24"/>
        </w:rPr>
      </w:pPr>
      <w:r>
        <w:rPr>
          <w:rFonts w:ascii="Arial" w:eastAsia="Arial" w:hAnsi="Arial" w:cs="Arial"/>
          <w:sz w:val="24"/>
          <w:szCs w:val="24"/>
        </w:rPr>
        <w:t>LC4 has 20 plus schools more than the other LC’s</w:t>
      </w:r>
    </w:p>
    <w:p w14:paraId="1D7A9CC2" w14:textId="77777777" w:rsidR="007422C3" w:rsidRDefault="00B83752">
      <w:pPr>
        <w:numPr>
          <w:ilvl w:val="0"/>
          <w:numId w:val="3"/>
        </w:numPr>
        <w:spacing w:after="0" w:line="240" w:lineRule="auto"/>
        <w:jc w:val="both"/>
        <w:rPr>
          <w:rFonts w:ascii="Arial" w:eastAsia="Arial" w:hAnsi="Arial" w:cs="Arial"/>
          <w:sz w:val="24"/>
          <w:szCs w:val="24"/>
        </w:rPr>
      </w:pPr>
      <w:r>
        <w:rPr>
          <w:rFonts w:ascii="Arial" w:eastAsia="Arial" w:hAnsi="Arial" w:cs="Arial"/>
          <w:sz w:val="24"/>
          <w:szCs w:val="24"/>
        </w:rPr>
        <w:t>LC4 has 5000-10,000 more students than the other LC’s</w:t>
      </w:r>
    </w:p>
    <w:p w14:paraId="03DC75EE" w14:textId="77777777" w:rsidR="007422C3" w:rsidRDefault="007422C3">
      <w:pPr>
        <w:spacing w:after="0" w:line="240" w:lineRule="auto"/>
        <w:jc w:val="both"/>
        <w:rPr>
          <w:rFonts w:ascii="Arial" w:eastAsia="Arial" w:hAnsi="Arial" w:cs="Arial"/>
          <w:sz w:val="24"/>
          <w:szCs w:val="24"/>
        </w:rPr>
      </w:pPr>
    </w:p>
    <w:p w14:paraId="3BA4DF76" w14:textId="77777777" w:rsidR="007422C3" w:rsidRDefault="007422C3">
      <w:pPr>
        <w:spacing w:after="0" w:line="240" w:lineRule="auto"/>
        <w:jc w:val="both"/>
        <w:rPr>
          <w:rFonts w:ascii="Arial" w:eastAsia="Arial" w:hAnsi="Arial" w:cs="Arial"/>
          <w:sz w:val="24"/>
          <w:szCs w:val="24"/>
        </w:rPr>
      </w:pPr>
    </w:p>
    <w:p w14:paraId="3F1D8DF4" w14:textId="77777777" w:rsidR="007422C3" w:rsidRDefault="00B83752">
      <w:pPr>
        <w:spacing w:after="0" w:line="240" w:lineRule="auto"/>
        <w:jc w:val="both"/>
        <w:rPr>
          <w:rFonts w:ascii="Arial" w:eastAsia="Arial" w:hAnsi="Arial" w:cs="Arial"/>
          <w:sz w:val="24"/>
          <w:szCs w:val="24"/>
        </w:rPr>
      </w:pPr>
      <w:r>
        <w:rPr>
          <w:rFonts w:ascii="Arial" w:eastAsia="Arial" w:hAnsi="Arial" w:cs="Arial"/>
          <w:noProof/>
          <w:sz w:val="24"/>
          <w:szCs w:val="24"/>
        </w:rPr>
        <w:lastRenderedPageBreak/>
        <w:drawing>
          <wp:inline distT="114300" distB="114300" distL="114300" distR="114300" wp14:anchorId="11ADF3C4" wp14:editId="596D5033">
            <wp:extent cx="6141403" cy="5122228"/>
            <wp:effectExtent l="0" t="0" r="0" b="0"/>
            <wp:docPr id="7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6141403" cy="5122228"/>
                    </a:xfrm>
                    <a:prstGeom prst="rect">
                      <a:avLst/>
                    </a:prstGeom>
                    <a:ln/>
                  </pic:spPr>
                </pic:pic>
              </a:graphicData>
            </a:graphic>
          </wp:inline>
        </w:drawing>
      </w:r>
    </w:p>
    <w:p w14:paraId="6BDBAC8B" w14:textId="77777777" w:rsidR="007422C3" w:rsidRDefault="007422C3">
      <w:pPr>
        <w:spacing w:after="0" w:line="240" w:lineRule="auto"/>
        <w:jc w:val="both"/>
        <w:rPr>
          <w:rFonts w:ascii="Arial" w:eastAsia="Arial" w:hAnsi="Arial" w:cs="Arial"/>
          <w:sz w:val="24"/>
          <w:szCs w:val="24"/>
        </w:rPr>
      </w:pPr>
    </w:p>
    <w:p w14:paraId="657747B4" w14:textId="77777777" w:rsidR="007422C3" w:rsidRDefault="00B83752">
      <w:pPr>
        <w:spacing w:after="0" w:line="240" w:lineRule="auto"/>
        <w:jc w:val="both"/>
        <w:rPr>
          <w:rFonts w:ascii="Arial" w:eastAsia="Arial" w:hAnsi="Arial" w:cs="Arial"/>
          <w:sz w:val="24"/>
          <w:szCs w:val="24"/>
        </w:rPr>
      </w:pPr>
      <w:r>
        <w:rPr>
          <w:rFonts w:ascii="Arial" w:eastAsia="Arial" w:hAnsi="Arial" w:cs="Arial"/>
          <w:sz w:val="24"/>
          <w:szCs w:val="24"/>
        </w:rPr>
        <w:t>Psychological staff have worked to complete all comprehensive assessments, over 6 months, are attended to and completed, including any referrals from 2021/2022 school year that remain on the comprehensive waitlist.</w:t>
      </w:r>
    </w:p>
    <w:p w14:paraId="2C06C44B" w14:textId="77777777" w:rsidR="007422C3" w:rsidRDefault="007422C3">
      <w:pPr>
        <w:spacing w:after="0" w:line="240" w:lineRule="auto"/>
        <w:jc w:val="both"/>
        <w:rPr>
          <w:rFonts w:ascii="Arial" w:eastAsia="Arial" w:hAnsi="Arial" w:cs="Arial"/>
          <w:sz w:val="24"/>
          <w:szCs w:val="24"/>
        </w:rPr>
      </w:pPr>
    </w:p>
    <w:p w14:paraId="1AA54D69" w14:textId="77777777" w:rsidR="007422C3" w:rsidRDefault="00B83752">
      <w:pPr>
        <w:spacing w:after="0" w:line="240" w:lineRule="auto"/>
        <w:jc w:val="both"/>
        <w:rPr>
          <w:rFonts w:ascii="Arial" w:eastAsia="Arial" w:hAnsi="Arial" w:cs="Arial"/>
          <w:sz w:val="24"/>
          <w:szCs w:val="24"/>
        </w:rPr>
      </w:pPr>
      <w:r>
        <w:rPr>
          <w:rFonts w:ascii="Arial" w:eastAsia="Arial" w:hAnsi="Arial" w:cs="Arial"/>
          <w:sz w:val="24"/>
          <w:szCs w:val="24"/>
        </w:rPr>
        <w:t>Below are some rationales why 6-month comprehensive referrals remain on the waitlist:</w:t>
      </w:r>
    </w:p>
    <w:p w14:paraId="529778A7" w14:textId="77777777" w:rsidR="007422C3" w:rsidRDefault="00B83752">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Parent/Guardian want to continue with the assessments and the students are in virtual school where only a portion of psychoeducational assessments can be completed virtually. These students and parents/guardians a being offered local school spaces and administrative buildings to support the completion of in person testing but have declined.</w:t>
      </w:r>
    </w:p>
    <w:p w14:paraId="17FC91C3" w14:textId="77777777" w:rsidR="007422C3" w:rsidRDefault="00B83752">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Students who left, in between testing, to go out of the country/city/province and want to remain on the wait list.</w:t>
      </w:r>
    </w:p>
    <w:p w14:paraId="4F709951" w14:textId="77777777" w:rsidR="007422C3" w:rsidRDefault="00B83752">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Student who enrolled into virtual school in between testing and want to remain on the waitlist.</w:t>
      </w:r>
    </w:p>
    <w:p w14:paraId="2DB68A19" w14:textId="77777777" w:rsidR="007422C3" w:rsidRDefault="00B83752">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Student and parents/guardians who are not responding to the staff and staff are working with the school and Attendance Counselors to locate.</w:t>
      </w:r>
    </w:p>
    <w:p w14:paraId="4EDCBA79" w14:textId="77777777" w:rsidR="007422C3" w:rsidRDefault="007422C3">
      <w:pPr>
        <w:spacing w:after="0" w:line="240" w:lineRule="auto"/>
        <w:jc w:val="both"/>
        <w:rPr>
          <w:rFonts w:ascii="Arial" w:eastAsia="Arial" w:hAnsi="Arial" w:cs="Arial"/>
          <w:sz w:val="24"/>
          <w:szCs w:val="24"/>
        </w:rPr>
      </w:pPr>
    </w:p>
    <w:p w14:paraId="04EA8230" w14:textId="77777777" w:rsidR="007422C3" w:rsidRDefault="00B83752">
      <w:pPr>
        <w:spacing w:after="0" w:line="240" w:lineRule="auto"/>
        <w:jc w:val="both"/>
        <w:rPr>
          <w:rFonts w:ascii="Arial" w:eastAsia="Arial" w:hAnsi="Arial" w:cs="Arial"/>
          <w:sz w:val="24"/>
          <w:szCs w:val="24"/>
        </w:rPr>
      </w:pPr>
      <w:r>
        <w:rPr>
          <w:rFonts w:ascii="Arial" w:eastAsia="Arial" w:hAnsi="Arial" w:cs="Arial"/>
          <w:noProof/>
          <w:sz w:val="24"/>
          <w:szCs w:val="24"/>
        </w:rPr>
        <w:lastRenderedPageBreak/>
        <w:drawing>
          <wp:inline distT="114300" distB="114300" distL="114300" distR="114300" wp14:anchorId="51AAA5BE" wp14:editId="1AA55579">
            <wp:extent cx="6660515" cy="5778500"/>
            <wp:effectExtent l="0" t="0" r="0" b="0"/>
            <wp:docPr id="7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6660515" cy="5778500"/>
                    </a:xfrm>
                    <a:prstGeom prst="rect">
                      <a:avLst/>
                    </a:prstGeom>
                    <a:ln/>
                  </pic:spPr>
                </pic:pic>
              </a:graphicData>
            </a:graphic>
          </wp:inline>
        </w:drawing>
      </w:r>
    </w:p>
    <w:p w14:paraId="339110D4" w14:textId="77777777" w:rsidR="007422C3" w:rsidRDefault="007422C3">
      <w:pPr>
        <w:spacing w:after="0" w:line="240" w:lineRule="auto"/>
        <w:jc w:val="both"/>
        <w:rPr>
          <w:rFonts w:ascii="Arial" w:eastAsia="Arial" w:hAnsi="Arial" w:cs="Arial"/>
          <w:sz w:val="24"/>
          <w:szCs w:val="24"/>
        </w:rPr>
      </w:pPr>
    </w:p>
    <w:p w14:paraId="5F3F60FE" w14:textId="77777777" w:rsidR="007422C3" w:rsidRDefault="00B83752">
      <w:pPr>
        <w:spacing w:after="0" w:line="240" w:lineRule="auto"/>
        <w:jc w:val="both"/>
        <w:rPr>
          <w:rFonts w:ascii="Arial" w:eastAsia="Arial" w:hAnsi="Arial" w:cs="Arial"/>
          <w:sz w:val="24"/>
          <w:szCs w:val="24"/>
        </w:rPr>
      </w:pPr>
      <w:r>
        <w:rPr>
          <w:rFonts w:ascii="Arial" w:eastAsia="Arial" w:hAnsi="Arial" w:cs="Arial"/>
          <w:sz w:val="24"/>
          <w:szCs w:val="24"/>
        </w:rPr>
        <w:t>**Staff will be completing as many compressive and gifted assessments over the summer 2022</w:t>
      </w:r>
    </w:p>
    <w:p w14:paraId="1D78D128" w14:textId="77777777" w:rsidR="007422C3" w:rsidRDefault="00B83752">
      <w:pPr>
        <w:spacing w:after="0" w:line="240" w:lineRule="auto"/>
        <w:jc w:val="both"/>
        <w:rPr>
          <w:rFonts w:ascii="Arial" w:eastAsia="Arial" w:hAnsi="Arial" w:cs="Arial"/>
          <w:sz w:val="24"/>
          <w:szCs w:val="24"/>
        </w:rPr>
      </w:pPr>
      <w:r>
        <w:rPr>
          <w:rFonts w:ascii="Arial" w:eastAsia="Arial" w:hAnsi="Arial" w:cs="Arial"/>
          <w:sz w:val="24"/>
          <w:szCs w:val="24"/>
        </w:rPr>
        <w:t>(i.e. during the summer of 2022- 0 Gifted and 102 Comprehensive Assessments were completed).</w:t>
      </w:r>
    </w:p>
    <w:p w14:paraId="3EFCC00D" w14:textId="77777777" w:rsidR="007422C3" w:rsidRDefault="007422C3">
      <w:pPr>
        <w:spacing w:after="0" w:line="240" w:lineRule="auto"/>
        <w:jc w:val="both"/>
        <w:rPr>
          <w:rFonts w:ascii="Arial" w:eastAsia="Arial" w:hAnsi="Arial" w:cs="Arial"/>
          <w:sz w:val="24"/>
          <w:szCs w:val="24"/>
        </w:rPr>
      </w:pPr>
    </w:p>
    <w:sectPr w:rsidR="007422C3">
      <w:headerReference w:type="default" r:id="rId19"/>
      <w:footerReference w:type="default" r:id="rId20"/>
      <w:pgSz w:w="12240" w:h="15840"/>
      <w:pgMar w:top="450" w:right="900" w:bottom="1440" w:left="851" w:header="14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ACC7B" w14:textId="77777777" w:rsidR="00C408D9" w:rsidRDefault="00C408D9">
      <w:pPr>
        <w:spacing w:after="0" w:line="240" w:lineRule="auto"/>
      </w:pPr>
      <w:r>
        <w:separator/>
      </w:r>
    </w:p>
  </w:endnote>
  <w:endnote w:type="continuationSeparator" w:id="0">
    <w:p w14:paraId="4B391624" w14:textId="77777777" w:rsidR="00C408D9" w:rsidRDefault="00C40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23665" w14:textId="77777777" w:rsidR="007422C3" w:rsidRDefault="00B83752">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0A5BD1FB" wp14:editId="7F93454C">
          <wp:extent cx="6660515" cy="334645"/>
          <wp:effectExtent l="0" t="0" r="0" b="0"/>
          <wp:docPr id="7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660515" cy="334645"/>
                  </a:xfrm>
                  <a:prstGeom prst="rect">
                    <a:avLst/>
                  </a:prstGeom>
                  <a:ln/>
                </pic:spPr>
              </pic:pic>
            </a:graphicData>
          </a:graphic>
        </wp:inline>
      </w:drawing>
    </w:r>
  </w:p>
  <w:p w14:paraId="0E8DB954" w14:textId="77777777" w:rsidR="007422C3" w:rsidRDefault="00B83752">
    <w:pPr>
      <w:pBdr>
        <w:top w:val="nil"/>
        <w:left w:val="nil"/>
        <w:bottom w:val="nil"/>
        <w:right w:val="nil"/>
        <w:between w:val="nil"/>
      </w:pBdr>
      <w:tabs>
        <w:tab w:val="center" w:pos="4680"/>
        <w:tab w:val="right" w:pos="9360"/>
      </w:tabs>
      <w:spacing w:after="0" w:line="240" w:lineRule="auto"/>
      <w:jc w:val="right"/>
    </w:pPr>
    <w:r>
      <w:fldChar w:fldCharType="begin"/>
    </w:r>
    <w:r>
      <w:instrText>PAGE</w:instrText>
    </w:r>
    <w:r>
      <w:fldChar w:fldCharType="separate"/>
    </w:r>
    <w:r w:rsidR="00DF327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94DBE" w14:textId="77777777" w:rsidR="00C408D9" w:rsidRDefault="00C408D9">
      <w:pPr>
        <w:spacing w:after="0" w:line="240" w:lineRule="auto"/>
      </w:pPr>
      <w:r>
        <w:separator/>
      </w:r>
    </w:p>
  </w:footnote>
  <w:footnote w:type="continuationSeparator" w:id="0">
    <w:p w14:paraId="19373940" w14:textId="77777777" w:rsidR="00C408D9" w:rsidRDefault="00C40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5A638" w14:textId="77777777" w:rsidR="007422C3" w:rsidRDefault="00B83752">
    <w:pPr>
      <w:pBdr>
        <w:top w:val="nil"/>
        <w:left w:val="nil"/>
        <w:bottom w:val="nil"/>
        <w:right w:val="nil"/>
        <w:between w:val="nil"/>
      </w:pBdr>
      <w:tabs>
        <w:tab w:val="center" w:pos="4680"/>
        <w:tab w:val="right" w:pos="9360"/>
      </w:tabs>
      <w:spacing w:after="0" w:line="240" w:lineRule="auto"/>
      <w:rPr>
        <w:color w:val="000000"/>
      </w:rPr>
    </w:pPr>
    <w:r>
      <w:rPr>
        <w:noProof/>
      </w:rPr>
      <w:drawing>
        <wp:anchor distT="114300" distB="114300" distL="114300" distR="114300" simplePos="0" relativeHeight="251658240" behindDoc="0" locked="0" layoutInCell="1" hidden="0" allowOverlap="1" wp14:anchorId="25D51787" wp14:editId="7AF45488">
          <wp:simplePos x="0" y="0"/>
          <wp:positionH relativeFrom="column">
            <wp:posOffset>-238122</wp:posOffset>
          </wp:positionH>
          <wp:positionV relativeFrom="paragraph">
            <wp:posOffset>34432</wp:posOffset>
          </wp:positionV>
          <wp:extent cx="2648320" cy="646748"/>
          <wp:effectExtent l="0" t="0" r="0" b="0"/>
          <wp:wrapNone/>
          <wp:docPr id="7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648320" cy="646748"/>
                  </a:xfrm>
                  <a:prstGeom prst="rect">
                    <a:avLst/>
                  </a:prstGeom>
                  <a:ln/>
                </pic:spPr>
              </pic:pic>
            </a:graphicData>
          </a:graphic>
        </wp:anchor>
      </w:drawing>
    </w:r>
  </w:p>
  <w:p w14:paraId="67465C14" w14:textId="77777777" w:rsidR="007422C3" w:rsidRDefault="007422C3">
    <w:pPr>
      <w:pBdr>
        <w:top w:val="nil"/>
        <w:left w:val="nil"/>
        <w:bottom w:val="nil"/>
        <w:right w:val="nil"/>
        <w:between w:val="nil"/>
      </w:pBdr>
      <w:tabs>
        <w:tab w:val="center" w:pos="4680"/>
        <w:tab w:val="right" w:pos="9360"/>
      </w:tabs>
      <w:spacing w:after="0" w:line="240" w:lineRule="auto"/>
    </w:pPr>
  </w:p>
  <w:p w14:paraId="11474BC7" w14:textId="77777777" w:rsidR="007422C3" w:rsidRDefault="007422C3">
    <w:pPr>
      <w:pBdr>
        <w:top w:val="nil"/>
        <w:left w:val="nil"/>
        <w:bottom w:val="nil"/>
        <w:right w:val="nil"/>
        <w:between w:val="nil"/>
      </w:pBdr>
      <w:tabs>
        <w:tab w:val="center" w:pos="4680"/>
        <w:tab w:val="right" w:pos="9360"/>
      </w:tabs>
      <w:spacing w:after="0" w:line="240" w:lineRule="auto"/>
    </w:pPr>
  </w:p>
  <w:p w14:paraId="7732C2F8" w14:textId="77777777" w:rsidR="007422C3" w:rsidRDefault="007422C3">
    <w:pPr>
      <w:pBdr>
        <w:top w:val="nil"/>
        <w:left w:val="nil"/>
        <w:bottom w:val="nil"/>
        <w:right w:val="nil"/>
        <w:between w:val="nil"/>
      </w:pBdr>
      <w:tabs>
        <w:tab w:val="center" w:pos="4680"/>
        <w:tab w:val="right" w:pos="9360"/>
      </w:tabs>
      <w:spacing w:after="0" w:line="240" w:lineRule="auto"/>
    </w:pPr>
  </w:p>
  <w:p w14:paraId="716E8E57" w14:textId="77777777" w:rsidR="007422C3" w:rsidRDefault="007422C3">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F0542B"/>
    <w:multiLevelType w:val="multilevel"/>
    <w:tmpl w:val="953A5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BF49A5"/>
    <w:multiLevelType w:val="multilevel"/>
    <w:tmpl w:val="040ED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4D071C"/>
    <w:multiLevelType w:val="multilevel"/>
    <w:tmpl w:val="D21E5B1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5B0A4A6D"/>
    <w:multiLevelType w:val="multilevel"/>
    <w:tmpl w:val="FAC01C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C3"/>
    <w:rsid w:val="007422C3"/>
    <w:rsid w:val="00B83752"/>
    <w:rsid w:val="00C408D9"/>
    <w:rsid w:val="00D70E04"/>
    <w:rsid w:val="00DF327C"/>
    <w:rsid w:val="00FB01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EC69"/>
  <w15:docId w15:val="{D1B21A16-AFAB-47E9-8DCA-E9F23EE4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45708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1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0C5"/>
  </w:style>
  <w:style w:type="paragraph" w:styleId="Footer">
    <w:name w:val="footer"/>
    <w:basedOn w:val="Normal"/>
    <w:link w:val="FooterChar"/>
    <w:uiPriority w:val="99"/>
    <w:unhideWhenUsed/>
    <w:rsid w:val="00FA1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0C5"/>
  </w:style>
  <w:style w:type="character" w:styleId="Hyperlink">
    <w:name w:val="Hyperlink"/>
    <w:basedOn w:val="DefaultParagraphFont"/>
    <w:uiPriority w:val="99"/>
    <w:unhideWhenUsed/>
    <w:rsid w:val="00325C39"/>
    <w:rPr>
      <w:color w:val="0563C1" w:themeColor="hyperlink"/>
      <w:u w:val="single"/>
    </w:rPr>
  </w:style>
  <w:style w:type="character" w:styleId="UnresolvedMention">
    <w:name w:val="Unresolved Mention"/>
    <w:basedOn w:val="DefaultParagraphFont"/>
    <w:uiPriority w:val="99"/>
    <w:semiHidden/>
    <w:unhideWhenUsed/>
    <w:rsid w:val="00325C39"/>
    <w:rPr>
      <w:color w:val="605E5C"/>
      <w:shd w:val="clear" w:color="auto" w:fill="E1DFDD"/>
    </w:rPr>
  </w:style>
  <w:style w:type="character" w:styleId="FollowedHyperlink">
    <w:name w:val="FollowedHyperlink"/>
    <w:basedOn w:val="DefaultParagraphFont"/>
    <w:uiPriority w:val="99"/>
    <w:semiHidden/>
    <w:unhideWhenUsed/>
    <w:rsid w:val="00325C39"/>
    <w:rPr>
      <w:color w:val="954F72" w:themeColor="followedHyperlink"/>
      <w:u w:val="single"/>
    </w:rPr>
  </w:style>
  <w:style w:type="character" w:customStyle="1" w:styleId="e2ma-style">
    <w:name w:val="e2ma-style"/>
    <w:basedOn w:val="DefaultParagraphFont"/>
    <w:rsid w:val="00A0410E"/>
  </w:style>
  <w:style w:type="paragraph" w:styleId="ListParagraph">
    <w:name w:val="List Paragraph"/>
    <w:basedOn w:val="Normal"/>
    <w:uiPriority w:val="34"/>
    <w:qFormat/>
    <w:rsid w:val="00F972F9"/>
    <w:pPr>
      <w:spacing w:after="200" w:line="276" w:lineRule="auto"/>
      <w:ind w:left="720"/>
      <w:contextualSpacing/>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dsb.on.ca/Portals/0/docs/Parents_Guardians_Caregivers.docx"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entsaspartners.ca/"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parentsaspartners.c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presentation/d/e/2PACX-1vSxbKsVMrN6WsBVvq5pefY-Dfzatn--Xjc7MCe341Q2_yi6oMLRZwJQt2FQJve6Kgzbfm4jphn4Tl0n/pub?start=false&amp;loop=false&amp;delayms=3000" TargetMode="Externa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LmtKpbOP4EI7+rMuPJ/Q3jaReQ==">AMUW2mXCHWBnKbriJsprJcyOZT4tFGcriUvrF7oFj/CwQs2Iga9gOr8zEstjSW2JJPKzfDBgZZE7nj6mFasS7mqJbUYaPG+uS0hvpWVWeHrgMPZnTLKpVeo=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1181</Words>
  <Characters>6703</Characters>
  <Application>Microsoft Office Word</Application>
  <DocSecurity>0</DocSecurity>
  <Lines>178</Lines>
  <Paragraphs>69</Paragraphs>
  <ScaleCrop>false</ScaleCrop>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Nardi-Addesa, Angela</dc:creator>
  <cp:lastModifiedBy>Dixon, Lianne</cp:lastModifiedBy>
  <cp:revision>2</cp:revision>
  <dcterms:created xsi:type="dcterms:W3CDTF">2022-11-08T20:51:00Z</dcterms:created>
  <dcterms:modified xsi:type="dcterms:W3CDTF">2022-11-08T20:51:00Z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fdc9103808c7f69eea29bf9781ece549b3199ff823679626ce94ed95891f596e</vt:lpwstr>
  </property>
</Properties>
</file>